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B720DD" w:rsidTr="00241CBF">
        <w:trPr>
          <w:trHeight w:val="1800"/>
          <w:jc w:val="center"/>
        </w:trPr>
        <w:tc>
          <w:tcPr>
            <w:tcW w:w="2627" w:type="dxa"/>
          </w:tcPr>
          <w:p w:rsidR="00185693" w:rsidRDefault="00412DED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2634805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A22506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proofErr w:type="spellStart"/>
      <w:r w:rsidRPr="00A22506">
        <w:rPr>
          <w:rFonts w:ascii="Calibri" w:hAnsi="Calibri"/>
          <w:b/>
          <w:sz w:val="22"/>
          <w:szCs w:val="22"/>
          <w:lang w:val="ru-RU"/>
        </w:rPr>
        <w:t>Черкаська</w:t>
      </w:r>
      <w:proofErr w:type="spellEnd"/>
      <w:r w:rsidRPr="00A22506">
        <w:rPr>
          <w:rFonts w:ascii="Calibri" w:hAnsi="Calibri"/>
          <w:b/>
          <w:sz w:val="22"/>
          <w:szCs w:val="22"/>
          <w:lang w:val="ru-RU"/>
        </w:rPr>
        <w:t xml:space="preserve"> о</w:t>
      </w:r>
      <w:proofErr w:type="spellStart"/>
      <w:r w:rsidR="00E821B8" w:rsidRPr="00A22506">
        <w:rPr>
          <w:rFonts w:ascii="Calibri" w:hAnsi="Calibri"/>
          <w:b/>
          <w:sz w:val="22"/>
          <w:szCs w:val="22"/>
          <w:lang w:val="uk-UA"/>
        </w:rPr>
        <w:t>бласть</w:t>
      </w:r>
      <w:proofErr w:type="spellEnd"/>
      <w:r w:rsidR="00E821B8" w:rsidRPr="00A22506">
        <w:rPr>
          <w:rFonts w:ascii="Calibri" w:hAnsi="Calibri"/>
          <w:b/>
          <w:sz w:val="22"/>
          <w:szCs w:val="22"/>
          <w:lang w:val="ru-RU"/>
        </w:rPr>
        <w:t>/</w:t>
      </w:r>
      <w:r w:rsidRPr="00A22506">
        <w:rPr>
          <w:rFonts w:ascii="Calibri" w:hAnsi="Calibri"/>
          <w:b/>
          <w:sz w:val="22"/>
          <w:szCs w:val="22"/>
          <w:lang w:val="ru-RU"/>
        </w:rPr>
        <w:t xml:space="preserve">м. </w:t>
      </w:r>
      <w:proofErr w:type="spellStart"/>
      <w:r w:rsidRPr="00A22506">
        <w:rPr>
          <w:rFonts w:ascii="Calibri" w:hAnsi="Calibri"/>
          <w:b/>
          <w:sz w:val="22"/>
          <w:szCs w:val="22"/>
          <w:lang w:val="ru-RU"/>
        </w:rPr>
        <w:t>Черкаси</w:t>
      </w:r>
      <w:proofErr w:type="spellEnd"/>
      <w:r w:rsidRPr="00A22506">
        <w:rPr>
          <w:rFonts w:ascii="Calibri" w:hAnsi="Calibri"/>
          <w:b/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E821B8" w:rsidRPr="00A22506">
        <w:rPr>
          <w:rFonts w:ascii="Calibri" w:hAnsi="Calibri"/>
          <w:b/>
          <w:sz w:val="22"/>
          <w:szCs w:val="22"/>
          <w:lang w:val="ru-RU"/>
        </w:rPr>
        <w:t xml:space="preserve">  </w:t>
      </w:r>
      <w:r w:rsidRPr="00A22506">
        <w:rPr>
          <w:rFonts w:ascii="Calibri" w:hAnsi="Calibri"/>
          <w:b/>
          <w:sz w:val="22"/>
          <w:szCs w:val="22"/>
          <w:lang w:val="uk-UA"/>
        </w:rPr>
        <w:t>24</w:t>
      </w:r>
      <w:r w:rsidR="00E821B8" w:rsidRPr="00A22506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B53B82" w:rsidRPr="00A22506">
        <w:rPr>
          <w:rFonts w:ascii="Calibri" w:hAnsi="Calibri"/>
          <w:b/>
          <w:sz w:val="22"/>
          <w:szCs w:val="22"/>
          <w:lang w:val="uk-UA"/>
        </w:rPr>
        <w:t>в</w:t>
      </w:r>
      <w:r w:rsidR="00E821B8" w:rsidRPr="00A22506">
        <w:rPr>
          <w:rFonts w:ascii="Calibri" w:hAnsi="Calibri"/>
          <w:b/>
          <w:sz w:val="22"/>
          <w:szCs w:val="22"/>
          <w:lang w:val="uk-UA"/>
        </w:rPr>
        <w:t>ересня</w:t>
      </w:r>
      <w:r w:rsidR="00E821B8" w:rsidRPr="00A22506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 w:rsidRPr="00A22506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45337F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 xml:space="preserve">        </w:t>
      </w:r>
      <w:r w:rsidR="00E821B8"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="00E821B8" w:rsidRPr="004B5865">
        <w:rPr>
          <w:i/>
          <w:sz w:val="20"/>
          <w:lang w:val="ru-RU"/>
        </w:rPr>
        <w:tab/>
      </w:r>
    </w:p>
    <w:p w:rsidR="00E821B8" w:rsidRPr="004B5865" w:rsidRDefault="00E821B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</w:p>
    <w:p w:rsidR="001174F5" w:rsidRDefault="00DB4F8B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Т</w:t>
      </w:r>
      <w:r w:rsidR="00E821B8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45337F">
        <w:rPr>
          <w:rFonts w:ascii="Myriad Pro" w:hAnsi="Myriad Pro"/>
          <w:b/>
          <w:sz w:val="22"/>
          <w:szCs w:val="22"/>
          <w:lang w:val="uk-UA"/>
        </w:rPr>
        <w:t xml:space="preserve">у Черкаській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області </w:t>
      </w:r>
      <w:r w:rsidR="0045337F">
        <w:rPr>
          <w:rFonts w:ascii="Myriad Pro" w:hAnsi="Myriad Pro"/>
          <w:b/>
          <w:sz w:val="22"/>
          <w:szCs w:val="22"/>
          <w:lang w:val="uk-UA"/>
        </w:rPr>
        <w:t xml:space="preserve">24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вересня 2014 року.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45337F">
        <w:rPr>
          <w:rFonts w:ascii="Myriad Pro" w:hAnsi="Myriad Pro"/>
          <w:b/>
          <w:sz w:val="22"/>
          <w:szCs w:val="22"/>
          <w:lang w:val="uk-UA"/>
        </w:rPr>
        <w:t>покращення умов життя людей у Черкаській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 області. </w:t>
      </w:r>
    </w:p>
    <w:p w:rsidR="001B3431" w:rsidRDefault="001B3431" w:rsidP="00B720DD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r w:rsidR="00412DED">
        <w:rPr>
          <w:rFonts w:ascii="Myriad Pro" w:hAnsi="Myriad Pro"/>
          <w:sz w:val="22"/>
          <w:szCs w:val="22"/>
          <w:lang w:val="uk-UA"/>
        </w:rPr>
        <w:t>М</w:t>
      </w:r>
      <w:bookmarkStart w:id="0" w:name="_GoBack"/>
      <w:bookmarkEnd w:id="0"/>
      <w:r w:rsidR="00B720DD" w:rsidRPr="00B720DD">
        <w:rPr>
          <w:rFonts w:ascii="Myriad Pro" w:hAnsi="Myriad Pro"/>
          <w:sz w:val="22"/>
          <w:szCs w:val="22"/>
          <w:lang w:val="uk-UA"/>
        </w:rPr>
        <w:t xml:space="preserve">іжнародний менеджер Проекту ЄС/ПРООН «Місцевий розвиток, орієнтований на громаду»  </w:t>
      </w:r>
      <w:proofErr w:type="spellStart"/>
      <w:r w:rsidR="00B720DD" w:rsidRPr="00B720DD">
        <w:rPr>
          <w:rFonts w:ascii="Myriad Pro" w:hAnsi="Myriad Pro"/>
          <w:b/>
          <w:sz w:val="22"/>
          <w:szCs w:val="22"/>
          <w:lang w:val="uk-UA"/>
        </w:rPr>
        <w:t>Джейсінгх</w:t>
      </w:r>
      <w:proofErr w:type="spellEnd"/>
      <w:r w:rsidR="00B720DD" w:rsidRPr="00B720DD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B720DD" w:rsidRPr="00B720DD">
        <w:rPr>
          <w:rFonts w:ascii="Myriad Pro" w:hAnsi="Myriad Pro"/>
          <w:b/>
          <w:sz w:val="22"/>
          <w:szCs w:val="22"/>
          <w:lang w:val="uk-UA"/>
        </w:rPr>
        <w:t>Сах</w:t>
      </w:r>
      <w:proofErr w:type="spellEnd"/>
      <w:r w:rsidR="00B720DD">
        <w:rPr>
          <w:rFonts w:ascii="Myriad Pro" w:hAnsi="Myriad Pro"/>
          <w:b/>
          <w:sz w:val="22"/>
          <w:szCs w:val="22"/>
          <w:lang w:val="uk-UA"/>
        </w:rPr>
        <w:t xml:space="preserve">, </w:t>
      </w:r>
      <w:r w:rsidR="00B720DD">
        <w:rPr>
          <w:rFonts w:ascii="Myriad Pro" w:hAnsi="Myriad Pro"/>
          <w:sz w:val="22"/>
          <w:szCs w:val="22"/>
          <w:lang w:val="uk-UA"/>
        </w:rPr>
        <w:t>с</w:t>
      </w:r>
      <w:r w:rsidR="00B720DD" w:rsidRPr="00B720DD">
        <w:rPr>
          <w:rFonts w:ascii="Myriad Pro" w:hAnsi="Myriad Pro"/>
          <w:sz w:val="22"/>
          <w:szCs w:val="22"/>
          <w:lang w:val="uk-UA"/>
        </w:rPr>
        <w:t>пеціаліст з моніторингу та зв’язків із громадськістю</w:t>
      </w:r>
      <w:r w:rsidR="00B720DD">
        <w:rPr>
          <w:rFonts w:ascii="Myriad Pro" w:hAnsi="Myriad Pro"/>
          <w:sz w:val="22"/>
          <w:szCs w:val="22"/>
          <w:lang w:val="uk-UA"/>
        </w:rPr>
        <w:t xml:space="preserve"> </w:t>
      </w:r>
      <w:r w:rsidR="00B720DD" w:rsidRPr="00B720DD">
        <w:rPr>
          <w:rFonts w:ascii="Myriad Pro" w:hAnsi="Myriad Pro"/>
          <w:sz w:val="22"/>
          <w:szCs w:val="22"/>
          <w:lang w:val="uk-UA"/>
        </w:rPr>
        <w:t>Проекту ЄС/ПРООН «Місцевий розвиток, орієнтований на громаду»</w:t>
      </w:r>
      <w:r w:rsidR="00B720DD">
        <w:rPr>
          <w:rFonts w:ascii="Myriad Pro" w:hAnsi="Myriad Pro"/>
          <w:sz w:val="22"/>
          <w:szCs w:val="22"/>
          <w:lang w:val="uk-UA"/>
        </w:rPr>
        <w:t xml:space="preserve"> </w:t>
      </w:r>
      <w:r w:rsidR="00B720DD" w:rsidRPr="00B720DD">
        <w:rPr>
          <w:rFonts w:ascii="Myriad Pro" w:hAnsi="Myriad Pro"/>
          <w:b/>
          <w:sz w:val="22"/>
          <w:szCs w:val="22"/>
          <w:lang w:val="uk-UA"/>
        </w:rPr>
        <w:t xml:space="preserve">Світлана </w:t>
      </w:r>
      <w:proofErr w:type="spellStart"/>
      <w:r w:rsidR="00B720DD" w:rsidRPr="00B720DD">
        <w:rPr>
          <w:rFonts w:ascii="Myriad Pro" w:hAnsi="Myriad Pro"/>
          <w:b/>
          <w:sz w:val="22"/>
          <w:szCs w:val="22"/>
          <w:lang w:val="uk-UA"/>
        </w:rPr>
        <w:t>Слабінська</w:t>
      </w:r>
      <w:proofErr w:type="spellEnd"/>
      <w:r w:rsidR="00B720DD">
        <w:rPr>
          <w:rFonts w:ascii="Myriad Pro" w:hAnsi="Myriad Pro"/>
          <w:b/>
          <w:sz w:val="22"/>
          <w:szCs w:val="22"/>
          <w:lang w:val="uk-UA"/>
        </w:rPr>
        <w:t xml:space="preserve">, </w:t>
      </w:r>
      <w:r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45337F">
        <w:rPr>
          <w:rFonts w:ascii="Myriad Pro" w:hAnsi="Myriad Pro"/>
          <w:sz w:val="22"/>
          <w:szCs w:val="22"/>
          <w:lang w:val="uk-UA"/>
        </w:rPr>
        <w:t>Черкаської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B720DD">
        <w:rPr>
          <w:rFonts w:ascii="Myriad Pro" w:hAnsi="Myriad Pro"/>
          <w:b/>
          <w:sz w:val="22"/>
          <w:szCs w:val="22"/>
          <w:lang w:val="uk-UA"/>
        </w:rPr>
        <w:t>Юрій Ткаченко</w:t>
      </w:r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45337F">
        <w:rPr>
          <w:rFonts w:ascii="Myriad Pro" w:hAnsi="Myriad Pro"/>
          <w:sz w:val="22"/>
          <w:szCs w:val="22"/>
          <w:lang w:val="uk-UA"/>
        </w:rPr>
        <w:t>Черкаської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45337F" w:rsidRPr="00B720DD">
        <w:rPr>
          <w:rFonts w:ascii="Myriad Pro" w:hAnsi="Myriad Pro"/>
          <w:b/>
          <w:sz w:val="22"/>
          <w:szCs w:val="22"/>
          <w:lang w:val="uk-UA"/>
        </w:rPr>
        <w:t xml:space="preserve">Валентина </w:t>
      </w:r>
      <w:r w:rsidR="00B720DD" w:rsidRPr="00B720DD">
        <w:rPr>
          <w:rFonts w:ascii="Myriad Pro" w:hAnsi="Myriad Pro"/>
          <w:b/>
          <w:sz w:val="22"/>
          <w:szCs w:val="22"/>
          <w:lang w:val="uk-UA"/>
        </w:rPr>
        <w:t>Коваленко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</w:t>
      </w:r>
      <w:r w:rsidR="0045337F">
        <w:rPr>
          <w:rFonts w:ascii="Myriad Pro" w:hAnsi="Myriad Pro"/>
          <w:sz w:val="22"/>
          <w:szCs w:val="22"/>
          <w:lang w:val="uk-UA"/>
        </w:rPr>
        <w:t>голови</w:t>
      </w:r>
      <w:r>
        <w:rPr>
          <w:rFonts w:ascii="Myriad Pro" w:hAnsi="Myriad Pro"/>
          <w:sz w:val="22"/>
          <w:szCs w:val="22"/>
          <w:lang w:val="uk-UA"/>
        </w:rPr>
        <w:t xml:space="preserve"> міських та сільських</w:t>
      </w:r>
      <w:r w:rsidR="0045337F">
        <w:rPr>
          <w:rFonts w:ascii="Myriad Pro" w:hAnsi="Myriad Pro"/>
          <w:sz w:val="22"/>
          <w:szCs w:val="22"/>
          <w:lang w:val="uk-UA"/>
        </w:rPr>
        <w:t>/селищних</w:t>
      </w:r>
      <w:r>
        <w:rPr>
          <w:rFonts w:ascii="Myriad Pro" w:hAnsi="Myriad Pro"/>
          <w:sz w:val="22"/>
          <w:szCs w:val="22"/>
          <w:lang w:val="uk-UA"/>
        </w:rPr>
        <w:t xml:space="preserve">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45337F">
        <w:rPr>
          <w:rFonts w:ascii="Myriad Pro" w:hAnsi="Myriad Pro"/>
          <w:sz w:val="22"/>
          <w:szCs w:val="22"/>
          <w:lang w:val="uk-UA"/>
        </w:rPr>
        <w:t>у</w:t>
      </w:r>
      <w:r w:rsidR="00507FAF">
        <w:rPr>
          <w:rFonts w:ascii="Myriad Pro" w:hAnsi="Myriad Pro"/>
          <w:sz w:val="22"/>
          <w:szCs w:val="22"/>
          <w:lang w:val="uk-UA"/>
        </w:rPr>
        <w:t xml:space="preserve"> </w:t>
      </w:r>
      <w:r w:rsidR="0045337F">
        <w:rPr>
          <w:rFonts w:ascii="Myriad Pro" w:hAnsi="Myriad Pro"/>
          <w:sz w:val="22"/>
          <w:szCs w:val="22"/>
          <w:lang w:val="uk-UA"/>
        </w:rPr>
        <w:t>Черкаській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 w:rsidR="0045337F">
        <w:rPr>
          <w:rFonts w:ascii="Myriad Pro" w:hAnsi="Myriad Pro"/>
          <w:sz w:val="22"/>
          <w:szCs w:val="22"/>
          <w:lang w:val="uk-UA"/>
        </w:rPr>
        <w:t>Проекту МРГ у Черкаській області розпочався у серпні</w:t>
      </w:r>
      <w:r w:rsidR="008C5B3A">
        <w:rPr>
          <w:rFonts w:ascii="Myriad Pro" w:hAnsi="Myriad Pro"/>
          <w:sz w:val="22"/>
          <w:szCs w:val="22"/>
          <w:lang w:val="uk-UA"/>
        </w:rPr>
        <w:t xml:space="preserve"> 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45337F">
        <w:rPr>
          <w:rFonts w:ascii="Myriad Pro" w:hAnsi="Myriad Pro"/>
          <w:sz w:val="22"/>
          <w:szCs w:val="22"/>
          <w:lang w:val="uk-UA"/>
        </w:rPr>
        <w:t>у Черкаській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 xml:space="preserve">успішно </w:t>
      </w:r>
      <w:r w:rsidR="0045337F">
        <w:rPr>
          <w:rFonts w:ascii="Myriad Pro" w:hAnsi="Myriad Pro"/>
          <w:sz w:val="22"/>
          <w:szCs w:val="22"/>
          <w:lang w:val="uk-UA"/>
        </w:rPr>
        <w:t>розпочалася друга фаза Проекту 5 липня</w:t>
      </w:r>
      <w:r w:rsidR="0093729B">
        <w:rPr>
          <w:rFonts w:ascii="Myriad Pro" w:hAnsi="Myriad Pro"/>
          <w:sz w:val="22"/>
          <w:szCs w:val="22"/>
          <w:lang w:val="uk-UA"/>
        </w:rPr>
        <w:t xml:space="preserve"> 2011 року.</w:t>
      </w:r>
      <w:r w:rsidR="00982980">
        <w:rPr>
          <w:rFonts w:ascii="Myriad Pro" w:hAnsi="Myriad Pro"/>
          <w:sz w:val="22"/>
          <w:szCs w:val="22"/>
          <w:lang w:val="uk-UA"/>
        </w:rPr>
        <w:t xml:space="preserve"> 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A3517F">
        <w:rPr>
          <w:rFonts w:ascii="Myriad Pro" w:hAnsi="Myriad Pro"/>
          <w:sz w:val="22"/>
          <w:szCs w:val="22"/>
          <w:lang w:val="uk-UA"/>
        </w:rPr>
        <w:t>122 085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A3517F">
        <w:rPr>
          <w:rFonts w:ascii="Myriad Pro" w:hAnsi="Myriad Pro"/>
          <w:sz w:val="22"/>
          <w:szCs w:val="22"/>
          <w:lang w:val="uk-UA"/>
        </w:rPr>
        <w:t>Черкаській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</w:t>
      </w:r>
      <w:r w:rsidR="00781E37">
        <w:rPr>
          <w:rFonts w:ascii="Myriad Pro" w:hAnsi="Myriad Pro"/>
          <w:sz w:val="22"/>
          <w:szCs w:val="22"/>
          <w:lang w:val="uk-UA"/>
        </w:rPr>
        <w:lastRenderedPageBreak/>
        <w:t xml:space="preserve">свого життя через реалізацію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A3517F">
        <w:rPr>
          <w:rFonts w:ascii="Myriad Pro" w:hAnsi="Myriad Pro"/>
          <w:sz w:val="22"/>
          <w:szCs w:val="22"/>
          <w:lang w:val="uk-UA"/>
        </w:rPr>
        <w:t xml:space="preserve"> 51 </w:t>
      </w:r>
      <w:r w:rsidR="00DF32C6">
        <w:rPr>
          <w:rFonts w:ascii="Myriad Pro" w:hAnsi="Myriad Pro"/>
          <w:sz w:val="22"/>
          <w:szCs w:val="22"/>
          <w:lang w:val="uk-UA"/>
        </w:rPr>
        <w:t>дитячих садків та шкіл, 37</w:t>
      </w:r>
      <w:r w:rsidR="00425D59">
        <w:rPr>
          <w:rFonts w:ascii="Myriad Pro" w:hAnsi="Myriad Pro"/>
          <w:sz w:val="22"/>
          <w:szCs w:val="22"/>
          <w:lang w:val="uk-UA"/>
        </w:rPr>
        <w:t xml:space="preserve"> медичних пунктів, </w:t>
      </w:r>
      <w:r w:rsidR="00DF32C6">
        <w:rPr>
          <w:rFonts w:ascii="Myriad Pro" w:hAnsi="Myriad Pro"/>
          <w:sz w:val="22"/>
          <w:szCs w:val="22"/>
          <w:lang w:val="uk-UA"/>
        </w:rPr>
        <w:t>7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доступу до якісної води, </w:t>
      </w:r>
      <w:r w:rsidR="00DF32C6">
        <w:rPr>
          <w:rFonts w:ascii="Myriad Pro" w:hAnsi="Myriad Pro"/>
          <w:sz w:val="22"/>
          <w:szCs w:val="22"/>
          <w:lang w:val="uk-UA"/>
        </w:rPr>
        <w:t>25</w:t>
      </w:r>
      <w:r w:rsidR="00A3517F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 xml:space="preserve"> енергозберігаючого</w:t>
      </w:r>
      <w:r w:rsidR="00BB123B">
        <w:rPr>
          <w:rFonts w:ascii="Myriad Pro" w:hAnsi="Myriad Pro"/>
          <w:sz w:val="22"/>
          <w:szCs w:val="22"/>
          <w:lang w:val="uk-UA"/>
        </w:rPr>
        <w:t xml:space="preserve"> вуличного освітлення</w:t>
      </w:r>
      <w:r w:rsidR="00DF32C6">
        <w:rPr>
          <w:rFonts w:ascii="Myriad Pro" w:hAnsi="Myriad Pro"/>
          <w:sz w:val="22"/>
          <w:szCs w:val="22"/>
          <w:lang w:val="uk-UA"/>
        </w:rPr>
        <w:t>, створено 3 сільськогосподарські обслуговуючі кооперативи.</w:t>
      </w:r>
      <w:r w:rsidR="00AF2910" w:rsidRPr="00ED401E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Default="00DF32C6" w:rsidP="00DF32C6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Сайт Проекту МРГ у Черкаській</w:t>
      </w:r>
      <w:r w:rsidR="00DA5F1C">
        <w:rPr>
          <w:rFonts w:ascii="Myriad Pro" w:hAnsi="Myriad Pro"/>
          <w:sz w:val="22"/>
          <w:szCs w:val="22"/>
          <w:lang w:val="uk-UA"/>
        </w:rPr>
        <w:t xml:space="preserve"> області – </w:t>
      </w:r>
      <w:hyperlink r:id="rId12" w:history="1">
        <w:r w:rsidR="00DA5F1C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http://cba.org.ua/ua/</w:t>
        </w:r>
        <w:r w:rsidRPr="00DF32C6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cherkassy</w:t>
        </w:r>
      </w:hyperlink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6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7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B720DD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DF32C6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У Черкаській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м. Черкаси, вул.. Хрещатик. 193/4</w:t>
            </w:r>
          </w:p>
          <w:p w:rsidR="001A1D17" w:rsidRDefault="00DF32C6" w:rsidP="001A1D17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Бабкова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Ганна Василівна, 050 386 9204,</w:t>
            </w:r>
            <w:r w:rsidRPr="00DF32C6">
              <w:rPr>
                <w:lang w:val="ru-RU"/>
              </w:rPr>
              <w:t xml:space="preserve"> </w:t>
            </w:r>
            <w:hyperlink r:id="rId18" w:history="1"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ganna</w:t>
              </w:r>
              <w:r w:rsidRPr="00DF32C6"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babkova</w:t>
              </w:r>
              <w:r w:rsidRPr="00DF32C6"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  <w:lang w:val="ru-RU"/>
                </w:rPr>
                <w:t>@</w:t>
              </w:r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undp</w:t>
              </w:r>
              <w:r w:rsidRPr="00DF32C6"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org</w:t>
              </w:r>
            </w:hyperlink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:rsidR="001A1D17" w:rsidRPr="00406F77" w:rsidRDefault="00DF32C6" w:rsidP="0073714A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Страшна Людмила Миколаївна, 050417 6940</w:t>
            </w:r>
            <w:r w:rsidR="001A1D17" w:rsidRPr="001A1D17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hyperlink r:id="rId19" w:history="1"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liudmyla</w:t>
              </w:r>
              <w:r w:rsidRPr="00DF32C6"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strashna</w:t>
              </w:r>
              <w:r w:rsidRPr="00DF32C6"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  <w:lang w:val="ru-RU"/>
                </w:rPr>
                <w:t>@</w:t>
              </w:r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undp</w:t>
              </w:r>
              <w:r w:rsidRPr="00DF32C6"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color w:val="5B5E39"/>
                  <w:sz w:val="18"/>
                  <w:szCs w:val="18"/>
                  <w:shd w:val="clear" w:color="auto" w:fill="FFE4B6"/>
                </w:rPr>
                <w:t>org</w:t>
              </w:r>
            </w:hyperlink>
          </w:p>
          <w:p w:rsidR="00406F77" w:rsidRDefault="00E821B8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20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03" w:rsidRDefault="00122E03" w:rsidP="00E821B8">
      <w:pPr>
        <w:spacing w:after="0"/>
      </w:pPr>
      <w:r>
        <w:separator/>
      </w:r>
    </w:p>
  </w:endnote>
  <w:endnote w:type="continuationSeparator" w:id="0">
    <w:p w:rsidR="00122E03" w:rsidRDefault="00122E03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03" w:rsidRDefault="00122E03" w:rsidP="00E821B8">
      <w:pPr>
        <w:spacing w:after="0"/>
      </w:pPr>
      <w:r>
        <w:separator/>
      </w:r>
    </w:p>
  </w:footnote>
  <w:footnote w:type="continuationSeparator" w:id="0">
    <w:p w:rsidR="00122E03" w:rsidRDefault="00122E03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B720DD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D3666"/>
    <w:rsid w:val="000E180D"/>
    <w:rsid w:val="000E2E6D"/>
    <w:rsid w:val="0010729F"/>
    <w:rsid w:val="001174F5"/>
    <w:rsid w:val="00122E03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74BFE"/>
    <w:rsid w:val="002C15DC"/>
    <w:rsid w:val="002D0171"/>
    <w:rsid w:val="002D0A62"/>
    <w:rsid w:val="00313358"/>
    <w:rsid w:val="00315DB5"/>
    <w:rsid w:val="0037795B"/>
    <w:rsid w:val="003D054B"/>
    <w:rsid w:val="003E4B86"/>
    <w:rsid w:val="00406F77"/>
    <w:rsid w:val="00412DED"/>
    <w:rsid w:val="00422812"/>
    <w:rsid w:val="00425D59"/>
    <w:rsid w:val="004308FC"/>
    <w:rsid w:val="0045337F"/>
    <w:rsid w:val="004750FE"/>
    <w:rsid w:val="004765DB"/>
    <w:rsid w:val="00484649"/>
    <w:rsid w:val="00502333"/>
    <w:rsid w:val="00506BFA"/>
    <w:rsid w:val="00507FAF"/>
    <w:rsid w:val="00515FCE"/>
    <w:rsid w:val="00557599"/>
    <w:rsid w:val="005A3CF6"/>
    <w:rsid w:val="005A607C"/>
    <w:rsid w:val="006731B9"/>
    <w:rsid w:val="00720B44"/>
    <w:rsid w:val="00741961"/>
    <w:rsid w:val="00780FD2"/>
    <w:rsid w:val="00781E37"/>
    <w:rsid w:val="007A23DB"/>
    <w:rsid w:val="007C5C9B"/>
    <w:rsid w:val="007C633D"/>
    <w:rsid w:val="0080196C"/>
    <w:rsid w:val="0081750C"/>
    <w:rsid w:val="00830FB7"/>
    <w:rsid w:val="00887F75"/>
    <w:rsid w:val="008C5B3A"/>
    <w:rsid w:val="008C6093"/>
    <w:rsid w:val="0091403D"/>
    <w:rsid w:val="0093729B"/>
    <w:rsid w:val="009665C3"/>
    <w:rsid w:val="00982980"/>
    <w:rsid w:val="009B1F9A"/>
    <w:rsid w:val="009E121A"/>
    <w:rsid w:val="00A07AE0"/>
    <w:rsid w:val="00A22506"/>
    <w:rsid w:val="00A3517F"/>
    <w:rsid w:val="00AE42B7"/>
    <w:rsid w:val="00AF2910"/>
    <w:rsid w:val="00AF382B"/>
    <w:rsid w:val="00B01D6B"/>
    <w:rsid w:val="00B53B82"/>
    <w:rsid w:val="00B609FD"/>
    <w:rsid w:val="00B720DD"/>
    <w:rsid w:val="00B74AF0"/>
    <w:rsid w:val="00BB123B"/>
    <w:rsid w:val="00BD397A"/>
    <w:rsid w:val="00BD3FAF"/>
    <w:rsid w:val="00BD4043"/>
    <w:rsid w:val="00BD631F"/>
    <w:rsid w:val="00C03718"/>
    <w:rsid w:val="00C12466"/>
    <w:rsid w:val="00C51C6E"/>
    <w:rsid w:val="00C836D2"/>
    <w:rsid w:val="00CA4D20"/>
    <w:rsid w:val="00CD72F0"/>
    <w:rsid w:val="00CF3262"/>
    <w:rsid w:val="00CF5599"/>
    <w:rsid w:val="00CF56A8"/>
    <w:rsid w:val="00D042F0"/>
    <w:rsid w:val="00D51E61"/>
    <w:rsid w:val="00D82545"/>
    <w:rsid w:val="00DA5F1C"/>
    <w:rsid w:val="00DB4F8B"/>
    <w:rsid w:val="00DE7D5A"/>
    <w:rsid w:val="00DF32C6"/>
    <w:rsid w:val="00E049A2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/three" TargetMode="External"/><Relationship Id="rId18" Type="http://schemas.openxmlformats.org/officeDocument/2006/relationships/hyperlink" Target="mailto:ganna.babkova@undp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ba.org.ua/ua/volyn" TargetMode="External"/><Relationship Id="rId17" Type="http://schemas.openxmlformats.org/officeDocument/2006/relationships/hyperlink" Target="http://eeas.europa.eu/delegations/ukraine/index_u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.ua" TargetMode="External"/><Relationship Id="rId20" Type="http://schemas.openxmlformats.org/officeDocument/2006/relationships/hyperlink" Target="mailto:svitlana.slabinska@und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ba.org.ua/on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liudmyla.strashna@und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216B-4E82-420E-B274-3946AC09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3312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17</cp:revision>
  <dcterms:created xsi:type="dcterms:W3CDTF">2014-09-19T09:24:00Z</dcterms:created>
  <dcterms:modified xsi:type="dcterms:W3CDTF">2014-09-19T09:27:00Z</dcterms:modified>
</cp:coreProperties>
</file>