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9317AE" w:rsidTr="00241CBF">
        <w:trPr>
          <w:trHeight w:val="1800"/>
          <w:jc w:val="center"/>
        </w:trPr>
        <w:tc>
          <w:tcPr>
            <w:tcW w:w="2627" w:type="dxa"/>
          </w:tcPr>
          <w:p w:rsidR="00185693" w:rsidRPr="00695D7D" w:rsidRDefault="008D7770" w:rsidP="00241CBF">
            <w:pPr>
              <w:spacing w:after="0"/>
              <w:ind w:left="-7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1938570" r:id="rId10"/>
              </w:pict>
            </w:r>
          </w:p>
          <w:p w:rsidR="00185693" w:rsidRPr="00695D7D" w:rsidRDefault="00185693" w:rsidP="00241CBF">
            <w:pPr>
              <w:spacing w:after="0"/>
              <w:ind w:left="-7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85693" w:rsidRPr="00695D7D" w:rsidRDefault="00185693" w:rsidP="00241CBF">
            <w:pPr>
              <w:spacing w:after="0"/>
              <w:ind w:left="13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185693" w:rsidRPr="00695D7D" w:rsidRDefault="00185693" w:rsidP="00241CBF">
            <w:pPr>
              <w:spacing w:after="0"/>
              <w:ind w:left="2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 w:rsidRPr="00695D7D"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695D7D" w:rsidRDefault="00185693" w:rsidP="00241CBF">
            <w:pPr>
              <w:spacing w:after="0"/>
              <w:ind w:left="2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 w:rsidRPr="00695D7D"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uk-UA"/>
              </w:rPr>
            </w:pPr>
            <w:r w:rsidRPr="00695D7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uk-UA"/>
              </w:rPr>
            </w:pPr>
            <w:r w:rsidRPr="00695D7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 w:rsidRPr="00695D7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en-US"/>
              </w:rPr>
              <w:t>III</w:t>
            </w:r>
            <w:r w:rsidRPr="00695D7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</w:p>
          <w:p w:rsidR="00185693" w:rsidRPr="00695D7D" w:rsidRDefault="00185693" w:rsidP="00241CBF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695D7D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ru-RU"/>
              </w:rPr>
            </w:pPr>
            <w:r w:rsidRPr="00695D7D">
              <w:rPr>
                <w:rFonts w:asciiTheme="minorHAnsi" w:hAnsiTheme="minorHAnsi" w:cstheme="minorHAnsi"/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1B526B90" wp14:editId="43F53B65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5D7D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Pr="00695D7D" w:rsidRDefault="00E821B8" w:rsidP="00E821B8">
      <w:pPr>
        <w:spacing w:after="0"/>
        <w:jc w:val="right"/>
        <w:outlineLvl w:val="0"/>
        <w:rPr>
          <w:rFonts w:asciiTheme="minorHAnsi" w:hAnsiTheme="minorHAnsi" w:cstheme="minorHAnsi"/>
          <w:b/>
          <w:sz w:val="22"/>
          <w:szCs w:val="22"/>
          <w:highlight w:val="yellow"/>
          <w:lang w:val="ru-RU"/>
        </w:rPr>
      </w:pPr>
    </w:p>
    <w:p w:rsidR="00E821B8" w:rsidRPr="00695D7D" w:rsidRDefault="00E821B8" w:rsidP="00E821B8">
      <w:pPr>
        <w:spacing w:after="0"/>
        <w:jc w:val="right"/>
        <w:outlineLvl w:val="0"/>
        <w:rPr>
          <w:rFonts w:asciiTheme="minorHAnsi" w:hAnsiTheme="minorHAnsi" w:cstheme="minorHAnsi"/>
          <w:b/>
          <w:sz w:val="22"/>
          <w:szCs w:val="22"/>
          <w:highlight w:val="yellow"/>
          <w:lang w:val="ru-RU"/>
        </w:rPr>
      </w:pPr>
    </w:p>
    <w:p w:rsidR="00E821B8" w:rsidRPr="00695D7D" w:rsidRDefault="00E821B8" w:rsidP="00E821B8">
      <w:pPr>
        <w:spacing w:after="0"/>
        <w:jc w:val="right"/>
        <w:outlineLvl w:val="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95D7D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Львівська область </w:t>
      </w:r>
      <w:r w:rsidRPr="00695D7D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835A96" w:rsidRPr="00695D7D">
        <w:rPr>
          <w:rFonts w:asciiTheme="minorHAnsi" w:hAnsiTheme="minorHAnsi" w:cstheme="minorHAnsi"/>
          <w:b/>
          <w:sz w:val="22"/>
          <w:szCs w:val="22"/>
          <w:lang w:val="ru-RU"/>
        </w:rPr>
        <w:t>м</w:t>
      </w:r>
      <w:proofErr w:type="gramStart"/>
      <w:r w:rsidR="00835A96" w:rsidRPr="00695D7D">
        <w:rPr>
          <w:rFonts w:asciiTheme="minorHAnsi" w:hAnsiTheme="minorHAnsi" w:cstheme="minorHAnsi"/>
          <w:b/>
          <w:sz w:val="22"/>
          <w:szCs w:val="22"/>
          <w:lang w:val="ru-RU"/>
        </w:rPr>
        <w:t>.Л</w:t>
      </w:r>
      <w:proofErr w:type="gramEnd"/>
      <w:r w:rsidR="00835A96" w:rsidRPr="00695D7D">
        <w:rPr>
          <w:rFonts w:asciiTheme="minorHAnsi" w:hAnsiTheme="minorHAnsi" w:cstheme="minorHAnsi"/>
          <w:b/>
          <w:sz w:val="22"/>
          <w:szCs w:val="22"/>
          <w:lang w:val="ru-RU"/>
        </w:rPr>
        <w:t>ьвів</w:t>
      </w:r>
      <w:proofErr w:type="spellEnd"/>
      <w:r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)  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>16</w:t>
      </w:r>
      <w:r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>жовтня</w:t>
      </w:r>
      <w:r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2014</w:t>
      </w:r>
      <w:r w:rsidR="00B53B82"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року</w:t>
      </w:r>
    </w:p>
    <w:p w:rsidR="00E821B8" w:rsidRPr="00695D7D" w:rsidRDefault="00E821B8" w:rsidP="00E821B8">
      <w:pPr>
        <w:spacing w:after="0"/>
        <w:jc w:val="right"/>
        <w:outlineLvl w:val="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E821B8" w:rsidRPr="00695D7D" w:rsidRDefault="00E57BBA" w:rsidP="00E821B8">
      <w:pPr>
        <w:spacing w:after="120"/>
        <w:jc w:val="center"/>
        <w:rPr>
          <w:rFonts w:asciiTheme="minorHAnsi" w:hAnsiTheme="minorHAnsi" w:cstheme="minorHAnsi"/>
          <w:b/>
          <w:caps/>
          <w:sz w:val="32"/>
          <w:szCs w:val="28"/>
          <w:lang w:val="uk-UA"/>
        </w:rPr>
      </w:pPr>
      <w:r>
        <w:rPr>
          <w:rFonts w:asciiTheme="minorHAnsi" w:hAnsiTheme="minorHAnsi" w:cstheme="minorHAnsi"/>
          <w:b/>
          <w:caps/>
          <w:sz w:val="32"/>
          <w:szCs w:val="28"/>
          <w:lang w:val="uk-UA"/>
        </w:rPr>
        <w:t>прес - анонс</w:t>
      </w:r>
      <w:r w:rsidR="00E821B8" w:rsidRPr="00695D7D">
        <w:rPr>
          <w:rFonts w:asciiTheme="minorHAnsi" w:hAnsiTheme="minorHAnsi" w:cstheme="minorHAnsi"/>
          <w:i/>
          <w:sz w:val="20"/>
          <w:lang w:val="ru-RU"/>
        </w:rPr>
        <w:tab/>
      </w:r>
    </w:p>
    <w:p w:rsidR="00E821B8" w:rsidRPr="00695D7D" w:rsidRDefault="00EC6A78" w:rsidP="00E821B8">
      <w:pPr>
        <w:ind w:left="426" w:right="-28"/>
        <w:jc w:val="center"/>
        <w:rPr>
          <w:rFonts w:asciiTheme="minorHAnsi" w:hAnsiTheme="minorHAnsi" w:cstheme="minorHAnsi"/>
          <w:b/>
          <w:sz w:val="28"/>
          <w:szCs w:val="22"/>
          <w:lang w:val="ru-RU"/>
        </w:rPr>
      </w:pPr>
      <w:r w:rsidRPr="00695D7D">
        <w:rPr>
          <w:rFonts w:asciiTheme="minorHAnsi" w:hAnsiTheme="minorHAnsi" w:cstheme="minorHAnsi"/>
          <w:b/>
          <w:sz w:val="28"/>
          <w:szCs w:val="22"/>
          <w:lang w:val="uk-UA"/>
        </w:rPr>
        <w:t>Самоорганізація громад</w:t>
      </w:r>
      <w:r w:rsidR="00E821B8" w:rsidRPr="00695D7D">
        <w:rPr>
          <w:rFonts w:asciiTheme="minorHAnsi" w:hAnsiTheme="minorHAnsi" w:cstheme="minorHAnsi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D36EF8" w:rsidRDefault="00DB4F8B" w:rsidP="00506BFA">
      <w:pPr>
        <w:ind w:left="426" w:right="-28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b/>
          <w:sz w:val="22"/>
          <w:szCs w:val="22"/>
          <w:lang w:val="uk-UA"/>
        </w:rPr>
        <w:t>Т</w:t>
      </w:r>
      <w:r w:rsidR="00E821B8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(МРГ) </w:t>
      </w:r>
      <w:r w:rsidR="001174F5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буде представлена 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>у Львівській</w:t>
      </w:r>
      <w:r w:rsidR="00043DE3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області 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>16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>жовтня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2014 року</w:t>
      </w:r>
      <w:r w:rsidR="00043DE3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. </w:t>
      </w:r>
      <w:r w:rsidR="0050396C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1B6D53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Захід збере разом представників обласних  та місцевих органів влади, громадського та приватного секторів та медіа </w:t>
      </w:r>
      <w:r w:rsidR="00506BFA" w:rsidRPr="00695D7D">
        <w:rPr>
          <w:rFonts w:asciiTheme="minorHAnsi" w:hAnsiTheme="minorHAnsi" w:cstheme="minorHAnsi"/>
          <w:b/>
          <w:sz w:val="22"/>
          <w:szCs w:val="22"/>
          <w:lang w:val="uk-UA"/>
        </w:rPr>
        <w:t>для обгов</w:t>
      </w:r>
      <w:r w:rsidR="00D82545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695D7D">
        <w:rPr>
          <w:rFonts w:asciiTheme="minorHAnsi" w:hAnsiTheme="minorHAnsi" w:cstheme="minorHAnsi"/>
          <w:b/>
          <w:sz w:val="22"/>
          <w:szCs w:val="22"/>
          <w:lang w:val="uk-UA"/>
        </w:rPr>
        <w:t>сприя</w:t>
      </w:r>
      <w:r w:rsidR="00D82545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покращення умов життя людей </w:t>
      </w:r>
      <w:r w:rsidR="00835A96" w:rsidRPr="00695D7D">
        <w:rPr>
          <w:rFonts w:asciiTheme="minorHAnsi" w:hAnsiTheme="minorHAnsi" w:cstheme="minorHAnsi"/>
          <w:b/>
          <w:sz w:val="22"/>
          <w:szCs w:val="22"/>
          <w:lang w:val="uk-UA"/>
        </w:rPr>
        <w:t>у Львівській</w:t>
      </w:r>
      <w:r w:rsidR="009E121A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області. </w:t>
      </w:r>
    </w:p>
    <w:p w:rsidR="001174F5" w:rsidRPr="00695D7D" w:rsidRDefault="003E4B86" w:rsidP="00506BFA">
      <w:pPr>
        <w:ind w:left="426" w:right="-28"/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</w:pPr>
      <w:r w:rsidRPr="00695D7D">
        <w:rPr>
          <w:rFonts w:asciiTheme="minorHAnsi" w:hAnsiTheme="minorHAnsi" w:cstheme="minorHAnsi"/>
          <w:b/>
          <w:sz w:val="22"/>
          <w:szCs w:val="22"/>
          <w:lang w:val="uk-UA"/>
        </w:rPr>
        <w:t>Представлення Трет</w:t>
      </w:r>
      <w:r w:rsidR="0050396C" w:rsidRPr="00695D7D">
        <w:rPr>
          <w:rFonts w:asciiTheme="minorHAnsi" w:hAnsiTheme="minorHAnsi" w:cstheme="minorHAnsi"/>
          <w:b/>
          <w:sz w:val="22"/>
          <w:szCs w:val="22"/>
          <w:lang w:val="uk-UA"/>
        </w:rPr>
        <w:t>ьої фази Проекту МРГ відбудеться за адресою</w:t>
      </w:r>
      <w:r w:rsidR="000B6CEB" w:rsidRPr="00695D7D">
        <w:rPr>
          <w:rFonts w:asciiTheme="minorHAnsi" w:hAnsiTheme="minorHAnsi" w:cstheme="minorHAnsi"/>
          <w:b/>
          <w:sz w:val="22"/>
          <w:szCs w:val="22"/>
          <w:lang w:val="uk-UA"/>
        </w:rPr>
        <w:t>:</w:t>
      </w:r>
      <w:r w:rsidR="0050396C" w:rsidRPr="00695D7D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proofErr w:type="spellStart"/>
      <w:r w:rsidR="0050396C" w:rsidRPr="00695D7D">
        <w:rPr>
          <w:rFonts w:asciiTheme="minorHAnsi" w:hAnsiTheme="minorHAnsi" w:cstheme="minorHAnsi"/>
          <w:b/>
          <w:i/>
          <w:sz w:val="22"/>
          <w:szCs w:val="22"/>
          <w:lang w:val="uk-UA"/>
        </w:rPr>
        <w:t>м.</w:t>
      </w:r>
      <w:r w:rsidR="009317AE">
        <w:rPr>
          <w:rFonts w:asciiTheme="minorHAnsi" w:hAnsiTheme="minorHAnsi" w:cstheme="minorHAnsi"/>
          <w:b/>
          <w:i/>
          <w:sz w:val="22"/>
          <w:szCs w:val="22"/>
          <w:lang w:val="uk-UA"/>
        </w:rPr>
        <w:t>Львів</w:t>
      </w:r>
      <w:proofErr w:type="spellEnd"/>
      <w:r w:rsidR="009317AE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, </w:t>
      </w:r>
      <w:proofErr w:type="spellStart"/>
      <w:r w:rsidR="009317AE">
        <w:rPr>
          <w:rFonts w:asciiTheme="minorHAnsi" w:hAnsiTheme="minorHAnsi" w:cstheme="minorHAnsi"/>
          <w:b/>
          <w:i/>
          <w:sz w:val="22"/>
          <w:szCs w:val="22"/>
          <w:lang w:val="uk-UA"/>
        </w:rPr>
        <w:t>вул.Винниченка</w:t>
      </w:r>
      <w:proofErr w:type="spellEnd"/>
      <w:r w:rsidR="009317AE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18, </w:t>
      </w:r>
      <w:r w:rsidR="0050396C" w:rsidRPr="00695D7D">
        <w:rPr>
          <w:rFonts w:asciiTheme="minorHAnsi" w:hAnsiTheme="minorHAnsi" w:cstheme="minorHAnsi"/>
          <w:b/>
          <w:i/>
          <w:sz w:val="22"/>
          <w:szCs w:val="22"/>
          <w:lang w:val="uk-UA"/>
        </w:rPr>
        <w:t>час проведення 10:00-13:00</w:t>
      </w:r>
      <w:r w:rsidR="000B6CEB" w:rsidRPr="00695D7D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(Прес-брифінг - 11:30-11:40).</w:t>
      </w:r>
    </w:p>
    <w:p w:rsidR="001B3431" w:rsidRPr="00695D7D" w:rsidRDefault="001B3431" w:rsidP="008D7770">
      <w:pPr>
        <w:ind w:left="426"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На офіційному відкритті третьої фази Проекту МРГ будуть присутні такі почесні гості, як </w:t>
      </w:r>
      <w:r w:rsidR="008D7770" w:rsidRPr="008D7770">
        <w:rPr>
          <w:rFonts w:asciiTheme="minorHAnsi" w:hAnsiTheme="minorHAnsi" w:cstheme="minorHAnsi"/>
          <w:b/>
          <w:sz w:val="22"/>
          <w:szCs w:val="22"/>
          <w:lang w:val="uk-UA"/>
        </w:rPr>
        <w:t xml:space="preserve">Оксана </w:t>
      </w:r>
      <w:proofErr w:type="spellStart"/>
      <w:r w:rsidR="008D7770" w:rsidRPr="008D7770">
        <w:rPr>
          <w:rFonts w:asciiTheme="minorHAnsi" w:hAnsiTheme="minorHAnsi" w:cstheme="minorHAnsi"/>
          <w:b/>
          <w:sz w:val="22"/>
          <w:szCs w:val="22"/>
          <w:lang w:val="uk-UA"/>
        </w:rPr>
        <w:t>Реміга</w:t>
      </w:r>
      <w:proofErr w:type="spellEnd"/>
      <w:r w:rsidR="008D7770" w:rsidRPr="008D7770">
        <w:rPr>
          <w:rFonts w:asciiTheme="minorHAnsi" w:hAnsiTheme="minorHAnsi" w:cstheme="minorHAnsi"/>
          <w:sz w:val="22"/>
          <w:szCs w:val="22"/>
          <w:lang w:val="uk-UA"/>
        </w:rPr>
        <w:t xml:space="preserve">, Старший програмний менеджер Програми розвитку ООН в Україні, </w:t>
      </w:r>
      <w:r w:rsidR="008D7770" w:rsidRPr="008D7770">
        <w:rPr>
          <w:rFonts w:asciiTheme="minorHAnsi" w:hAnsiTheme="minorHAnsi" w:cstheme="minorHAnsi"/>
          <w:b/>
          <w:sz w:val="22"/>
          <w:szCs w:val="22"/>
          <w:lang w:val="uk-UA"/>
        </w:rPr>
        <w:t xml:space="preserve">Олена </w:t>
      </w:r>
      <w:proofErr w:type="spellStart"/>
      <w:r w:rsidR="008D7770" w:rsidRPr="008D7770">
        <w:rPr>
          <w:rFonts w:asciiTheme="minorHAnsi" w:hAnsiTheme="minorHAnsi" w:cstheme="minorHAnsi"/>
          <w:b/>
          <w:sz w:val="22"/>
          <w:szCs w:val="22"/>
          <w:lang w:val="uk-UA"/>
        </w:rPr>
        <w:t>Рудич</w:t>
      </w:r>
      <w:proofErr w:type="spellEnd"/>
      <w:r w:rsidR="008D7770" w:rsidRPr="008D7770">
        <w:rPr>
          <w:rFonts w:asciiTheme="minorHAnsi" w:hAnsiTheme="minorHAnsi" w:cstheme="minorHAnsi"/>
          <w:sz w:val="22"/>
          <w:szCs w:val="22"/>
          <w:lang w:val="uk-UA"/>
        </w:rPr>
        <w:t>, Спеціаліст з розвитку громад Проекту ЄС/ПРООН «Місцевий розвиток, орієнтований на громаду»,</w:t>
      </w:r>
      <w:r w:rsidR="008D777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bookmarkStart w:id="0" w:name="_GoBack"/>
      <w:bookmarkEnd w:id="0"/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голова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>Львівської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обласної державної адміністрації </w:t>
      </w:r>
      <w:r w:rsidRPr="00695D7D">
        <w:rPr>
          <w:rFonts w:asciiTheme="minorHAnsi" w:hAnsiTheme="minorHAnsi" w:cstheme="minorHAnsi"/>
          <w:i/>
          <w:sz w:val="22"/>
          <w:szCs w:val="22"/>
          <w:highlight w:val="yellow"/>
          <w:lang w:val="uk-UA"/>
        </w:rPr>
        <w:t xml:space="preserve">(вказати </w:t>
      </w:r>
      <w:proofErr w:type="spellStart"/>
      <w:r w:rsidRPr="00695D7D">
        <w:rPr>
          <w:rFonts w:asciiTheme="minorHAnsi" w:hAnsiTheme="minorHAnsi" w:cstheme="minorHAnsi"/>
          <w:i/>
          <w:sz w:val="22"/>
          <w:szCs w:val="22"/>
          <w:highlight w:val="yellow"/>
          <w:lang w:val="uk-UA"/>
        </w:rPr>
        <w:t>і’мя</w:t>
      </w:r>
      <w:proofErr w:type="spellEnd"/>
      <w:r w:rsidRPr="00695D7D">
        <w:rPr>
          <w:rFonts w:asciiTheme="minorHAnsi" w:hAnsiTheme="minorHAnsi" w:cstheme="minorHAnsi"/>
          <w:i/>
          <w:sz w:val="22"/>
          <w:szCs w:val="22"/>
          <w:highlight w:val="yellow"/>
          <w:lang w:val="uk-UA"/>
        </w:rPr>
        <w:t xml:space="preserve"> та прізвище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), голова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>Львівської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обласної ради </w:t>
      </w:r>
      <w:r w:rsidR="00835A96" w:rsidRPr="00A9018C">
        <w:rPr>
          <w:rFonts w:asciiTheme="minorHAnsi" w:hAnsiTheme="minorHAnsi" w:cstheme="minorHAnsi"/>
          <w:b/>
          <w:sz w:val="22"/>
          <w:szCs w:val="22"/>
          <w:lang w:val="uk-UA"/>
        </w:rPr>
        <w:t>Петро Колодій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,  керівники районних державних адміністрацій та рад, а також керівники міських та сільських рад. </w:t>
      </w:r>
    </w:p>
    <w:p w:rsidR="00F5248A" w:rsidRPr="00695D7D" w:rsidRDefault="00484649" w:rsidP="00B01D6B">
      <w:pPr>
        <w:ind w:left="426"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>Під час третьої фази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Проект МРГ надаватиме підтримку обл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асним та місцевим органам влади </w:t>
      </w:r>
      <w:r w:rsidR="00507FAF" w:rsidRPr="00695D7D">
        <w:rPr>
          <w:rFonts w:asciiTheme="minorHAnsi" w:hAnsiTheme="minorHAnsi" w:cstheme="minorHAnsi"/>
          <w:sz w:val="22"/>
          <w:szCs w:val="22"/>
          <w:lang w:val="uk-UA"/>
        </w:rPr>
        <w:t>щодо поширення кращих практик та</w:t>
      </w:r>
      <w:r w:rsidR="00830FB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досвіду із спільного планування та подальшого поширення підходу, орієнтованого на громаду, </w:t>
      </w:r>
      <w:r w:rsidR="00507FAF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в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>Львівській</w:t>
      </w:r>
      <w:r w:rsidR="00507FAF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області. </w:t>
      </w:r>
      <w:r w:rsidR="00E873B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Діяльність Проекту МРГ буде спрямовано на 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відновлення </w:t>
      </w:r>
      <w:r w:rsidR="00E873B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базової 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>соціальної та комунальної інфраструктур</w:t>
      </w:r>
      <w:r w:rsidR="00E873B7" w:rsidRPr="00695D7D">
        <w:rPr>
          <w:rFonts w:asciiTheme="minorHAnsi" w:hAnsiTheme="minorHAnsi" w:cstheme="minorHAnsi"/>
          <w:sz w:val="22"/>
          <w:szCs w:val="22"/>
          <w:lang w:val="uk-UA"/>
        </w:rPr>
        <w:t>и</w:t>
      </w:r>
      <w:r w:rsidR="00B609FD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в</w:t>
      </w:r>
      <w:r w:rsidR="00E873B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, як </w:t>
      </w:r>
      <w:r w:rsidR="00B01D6B" w:rsidRPr="00695D7D">
        <w:rPr>
          <w:rFonts w:asciiTheme="minorHAnsi" w:hAnsiTheme="minorHAnsi" w:cstheme="minorHAnsi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>, водопос</w:t>
      </w:r>
      <w:r w:rsidR="00B01D6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Проект надаватиме підтримку Уряду України у впровадженні реформ з децентралізації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університетів. </w:t>
      </w:r>
    </w:p>
    <w:p w:rsidR="00124BEE" w:rsidRPr="00695D7D" w:rsidRDefault="00EF4647" w:rsidP="00F5248A">
      <w:pPr>
        <w:ind w:left="426"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Третя фаза 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>Проект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>у МРГ впроваджуватиметься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протягом</w:t>
      </w:r>
      <w:r w:rsidR="00AE42B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2014-2018</w:t>
      </w:r>
      <w:r w:rsidR="00BD631F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років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із загальним бюджетом 23.8 млн</w:t>
      </w:r>
      <w:r w:rsidR="00BD631F" w:rsidRPr="00695D7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євро, </w:t>
      </w:r>
      <w:r w:rsidR="00BD631F" w:rsidRPr="00695D7D">
        <w:rPr>
          <w:rFonts w:asciiTheme="minorHAnsi" w:hAnsiTheme="minorHAnsi" w:cstheme="minorHAnsi"/>
          <w:sz w:val="22"/>
          <w:szCs w:val="22"/>
          <w:lang w:val="uk-UA"/>
        </w:rPr>
        <w:t>наданих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Європейським Союзом (23 млн</w:t>
      </w:r>
      <w:r w:rsidR="00BD631F" w:rsidRPr="00695D7D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євро) та ПРООН (800,000 євро). </w:t>
      </w:r>
      <w:r w:rsidR="00F9614E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D0A62" w:rsidRPr="00695D7D">
        <w:rPr>
          <w:rFonts w:asciiTheme="minorHAnsi" w:hAnsiTheme="minorHAnsi" w:cstheme="minorHAnsi"/>
          <w:sz w:val="22"/>
          <w:szCs w:val="22"/>
          <w:lang w:val="uk-UA"/>
        </w:rPr>
        <w:t>Мета Проекту - сприяння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695D7D">
        <w:rPr>
          <w:rStyle w:val="FootnoteReference"/>
          <w:rFonts w:asciiTheme="minorHAnsi" w:hAnsiTheme="minorHAnsi" w:cstheme="minorHAnsi"/>
          <w:sz w:val="8"/>
          <w:szCs w:val="22"/>
          <w:lang w:val="uk-UA"/>
        </w:rPr>
        <w:footnoteReference w:id="1"/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:rsidR="00AE3FB0" w:rsidRDefault="00F0375B" w:rsidP="00F5248A">
      <w:pPr>
        <w:ind w:left="426"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lastRenderedPageBreak/>
        <w:t>Процес в</w:t>
      </w:r>
      <w:r w:rsidR="00AF382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провадження першої фази 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Проекту МРГ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у Львівській області розпочався 28 березня </w:t>
      </w:r>
      <w:r w:rsidR="008C5B3A" w:rsidRPr="00695D7D">
        <w:rPr>
          <w:rFonts w:asciiTheme="minorHAnsi" w:hAnsiTheme="minorHAnsi" w:cstheme="minorHAnsi"/>
          <w:sz w:val="22"/>
          <w:szCs w:val="22"/>
          <w:lang w:val="uk-UA"/>
        </w:rPr>
        <w:t>2008 року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3729B" w:rsidRPr="00695D7D">
        <w:rPr>
          <w:rFonts w:asciiTheme="minorHAnsi" w:hAnsiTheme="minorHAnsi" w:cstheme="minorHAnsi"/>
          <w:sz w:val="22"/>
          <w:szCs w:val="22"/>
          <w:lang w:val="uk-UA"/>
        </w:rPr>
        <w:t>Згодом</w:t>
      </w:r>
      <w:r w:rsidR="00780FD2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3729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у Львівській </w:t>
      </w:r>
      <w:r w:rsidR="00780FD2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області </w:t>
      </w:r>
      <w:r w:rsidR="0093729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успішно розпочалася друга фаза Проекту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>11 липня 2011 року</w:t>
      </w:r>
      <w:r w:rsidR="0093729B" w:rsidRPr="00695D7D">
        <w:rPr>
          <w:rFonts w:asciiTheme="minorHAnsi" w:hAnsiTheme="minorHAnsi" w:cstheme="minorHAnsi"/>
          <w:i/>
          <w:sz w:val="22"/>
          <w:szCs w:val="22"/>
          <w:lang w:val="uk-UA"/>
        </w:rPr>
        <w:t>.</w:t>
      </w:r>
      <w:r w:rsidR="00982980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   </w:t>
      </w:r>
      <w:r w:rsidR="00780FD2" w:rsidRPr="00695D7D">
        <w:rPr>
          <w:rFonts w:asciiTheme="minorHAnsi" w:hAnsiTheme="minorHAnsi" w:cstheme="minorHAnsi"/>
          <w:sz w:val="22"/>
          <w:szCs w:val="22"/>
          <w:lang w:val="uk-UA"/>
        </w:rPr>
        <w:t>Протяго</w:t>
      </w:r>
      <w:r w:rsidR="003D054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м двох фаз Проекту МРГ </w:t>
      </w:r>
      <w:r w:rsidR="00C4239F">
        <w:rPr>
          <w:rFonts w:asciiTheme="minorHAnsi" w:hAnsiTheme="minorHAnsi" w:cstheme="minorHAnsi"/>
          <w:sz w:val="22"/>
          <w:szCs w:val="22"/>
          <w:lang w:val="uk-UA"/>
        </w:rPr>
        <w:t>понад</w:t>
      </w:r>
      <w:r w:rsidR="003D054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780FD2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94,000 </w:t>
      </w:r>
      <w:r w:rsidR="003D054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чоловіків, жінок та дітей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>Львівської</w:t>
      </w:r>
      <w:r w:rsidR="003D054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області</w:t>
      </w:r>
      <w:r w:rsidR="00781E3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покращили умови свого життя через реалізацію 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83-ох </w:t>
      </w:r>
      <w:proofErr w:type="spellStart"/>
      <w:r w:rsidR="00781E37" w:rsidRPr="00695D7D">
        <w:rPr>
          <w:rFonts w:asciiTheme="minorHAnsi" w:hAnsiTheme="minorHAnsi" w:cstheme="minorHAnsi"/>
          <w:sz w:val="22"/>
          <w:szCs w:val="22"/>
          <w:lang w:val="uk-UA"/>
        </w:rPr>
        <w:t>мікропроектів</w:t>
      </w:r>
      <w:proofErr w:type="spellEnd"/>
      <w:r w:rsidR="00781E37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425D59" w:rsidRPr="00695D7D">
        <w:rPr>
          <w:rFonts w:asciiTheme="minorHAnsi" w:hAnsiTheme="minorHAnsi" w:cstheme="minorHAnsi"/>
          <w:sz w:val="22"/>
          <w:szCs w:val="22"/>
          <w:lang w:val="uk-UA"/>
        </w:rPr>
        <w:t>щодо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енергозбереження (відновлення дитячих садків та шкіл), </w:t>
      </w:r>
      <w:r w:rsidR="00C4239F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17-ох </w:t>
      </w:r>
      <w:proofErr w:type="spellStart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>мікропроектів</w:t>
      </w:r>
      <w:proofErr w:type="spellEnd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 з відновлення і реконструкції</w:t>
      </w:r>
      <w:r w:rsidR="00425D59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медичних пунктів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/ амбулаторій</w:t>
      </w:r>
      <w:r w:rsidR="00425D59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5-ох </w:t>
      </w:r>
      <w:proofErr w:type="spellStart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>мікропроектів</w:t>
      </w:r>
      <w:proofErr w:type="spellEnd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із покращення</w:t>
      </w:r>
      <w:r w:rsidR="00425D59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доступу до якісної 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питної </w:t>
      </w:r>
      <w:r w:rsidR="00425D59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води, 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2-ох </w:t>
      </w:r>
      <w:proofErr w:type="spellStart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>мікропроектів</w:t>
      </w:r>
      <w:proofErr w:type="spellEnd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щодо охорони довкілля та 11-ох </w:t>
      </w:r>
      <w:proofErr w:type="spellStart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>мікропроектів</w:t>
      </w:r>
      <w:proofErr w:type="spellEnd"/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у сфері інноваційного енергозбереження та підвищення енергоефективності соціальних установ</w:t>
      </w:r>
      <w:r w:rsidR="00BB123B" w:rsidRPr="00695D7D">
        <w:rPr>
          <w:rFonts w:asciiTheme="minorHAnsi" w:hAnsiTheme="minorHAnsi" w:cstheme="minorHAnsi"/>
          <w:i/>
          <w:sz w:val="22"/>
          <w:szCs w:val="22"/>
          <w:lang w:val="uk-UA"/>
        </w:rPr>
        <w:t>.</w:t>
      </w:r>
      <w:r w:rsidR="00AF2910" w:rsidRPr="00695D7D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AF2910" w:rsidRPr="00695D7D">
        <w:rPr>
          <w:rFonts w:asciiTheme="minorHAnsi" w:hAnsiTheme="minorHAnsi" w:cstheme="minorHAnsi"/>
          <w:sz w:val="22"/>
          <w:szCs w:val="22"/>
          <w:lang w:val="uk-UA"/>
        </w:rPr>
        <w:t>Дані місцеві ініціативи були успішно реалізовані завдяки об’єднанню зусиль мешканців сіл, місцевої, районної та обласної влади, Проекту</w:t>
      </w:r>
      <w:r w:rsidR="00BB123B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AF2910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МРГ та приватних спонсорів. </w:t>
      </w:r>
    </w:p>
    <w:p w:rsidR="00AF382B" w:rsidRPr="00EE53FE" w:rsidRDefault="00EE53FE" w:rsidP="00F5248A">
      <w:pPr>
        <w:ind w:left="426" w:right="-28"/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Львівщина бере у</w:t>
      </w:r>
      <w:r w:rsidR="00E13B8F">
        <w:rPr>
          <w:rFonts w:asciiTheme="minorHAnsi" w:hAnsiTheme="minorHAnsi" w:cstheme="minorHAnsi"/>
          <w:sz w:val="22"/>
          <w:szCs w:val="22"/>
          <w:lang w:val="uk-UA"/>
        </w:rPr>
        <w:t>часть у спеціальному пілотуванні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 сфері підвищення енергоефективності, у рамках якого розроблено і схвалено рекомендації</w:t>
      </w:r>
      <w:r w:rsidR="00A9018C">
        <w:rPr>
          <w:rFonts w:asciiTheme="minorHAnsi" w:hAnsiTheme="minorHAnsi" w:cstheme="minorHAnsi"/>
          <w:sz w:val="22"/>
          <w:szCs w:val="22"/>
          <w:lang w:val="uk-UA"/>
        </w:rPr>
        <w:t>, що будуть враховані під час розробки Стратегії сталого розвитку Львівсько</w:t>
      </w:r>
      <w:r w:rsidR="006C3699">
        <w:rPr>
          <w:rFonts w:asciiTheme="minorHAnsi" w:hAnsiTheme="minorHAnsi" w:cstheme="minorHAnsi"/>
          <w:sz w:val="22"/>
          <w:szCs w:val="22"/>
          <w:lang w:val="uk-UA"/>
        </w:rPr>
        <w:t>ї області на 2016-2022рр. У</w:t>
      </w:r>
      <w:r w:rsidR="00A9018C">
        <w:rPr>
          <w:rFonts w:asciiTheme="minorHAnsi" w:hAnsiTheme="minorHAnsi" w:cstheme="minorHAnsi"/>
          <w:sz w:val="22"/>
          <w:szCs w:val="22"/>
          <w:lang w:val="uk-UA"/>
        </w:rPr>
        <w:t xml:space="preserve"> рамках даного пілотування в області </w:t>
      </w:r>
      <w:r w:rsidR="00A9018C" w:rsidRPr="006C3699">
        <w:rPr>
          <w:rFonts w:asciiTheme="minorHAnsi" w:hAnsiTheme="minorHAnsi" w:cstheme="minorHAnsi"/>
          <w:sz w:val="22"/>
          <w:szCs w:val="22"/>
          <w:lang w:val="uk-UA"/>
        </w:rPr>
        <w:t>буде</w:t>
      </w:r>
      <w:r w:rsidR="00A9018C">
        <w:rPr>
          <w:rFonts w:asciiTheme="minorHAnsi" w:hAnsiTheme="minorHAnsi" w:cstheme="minorHAnsi"/>
          <w:sz w:val="22"/>
          <w:szCs w:val="22"/>
          <w:lang w:val="uk-UA"/>
        </w:rPr>
        <w:t xml:space="preserve"> створ</w:t>
      </w:r>
      <w:r w:rsidR="00D46411">
        <w:rPr>
          <w:rFonts w:asciiTheme="minorHAnsi" w:hAnsiTheme="minorHAnsi" w:cstheme="minorHAnsi"/>
          <w:sz w:val="22"/>
          <w:szCs w:val="22"/>
          <w:lang w:val="uk-UA"/>
        </w:rPr>
        <w:t xml:space="preserve">ено лабораторію з </w:t>
      </w:r>
      <w:proofErr w:type="spellStart"/>
      <w:r w:rsidR="00D46411">
        <w:rPr>
          <w:rFonts w:asciiTheme="minorHAnsi" w:hAnsiTheme="minorHAnsi" w:cstheme="minorHAnsi"/>
          <w:sz w:val="22"/>
          <w:szCs w:val="22"/>
          <w:lang w:val="uk-UA"/>
        </w:rPr>
        <w:t>енергоаудиту</w:t>
      </w:r>
      <w:proofErr w:type="spellEnd"/>
      <w:r w:rsidR="00D46411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A9018C">
        <w:rPr>
          <w:rFonts w:asciiTheme="minorHAnsi" w:hAnsiTheme="minorHAnsi" w:cstheme="minorHAnsi"/>
          <w:sz w:val="22"/>
          <w:szCs w:val="22"/>
          <w:lang w:val="uk-UA"/>
        </w:rPr>
        <w:t xml:space="preserve">розроблено проектно-кошторисну документацію </w:t>
      </w:r>
      <w:r w:rsidR="00D46411">
        <w:rPr>
          <w:rFonts w:asciiTheme="minorHAnsi" w:hAnsiTheme="minorHAnsi" w:cstheme="minorHAnsi"/>
          <w:sz w:val="22"/>
          <w:szCs w:val="22"/>
          <w:lang w:val="uk-UA"/>
        </w:rPr>
        <w:t>з елементами інноваційного енергозбереження та підвищення енергоефективності на п’яти соціальних об’єктах, створено і налагоджено функціонування енергетичного кластеру, інтерактивної карти та громадського порталу у галузі енергозбереження та підвищення енергоефективності.</w:t>
      </w:r>
    </w:p>
    <w:p w:rsidR="00E821B8" w:rsidRPr="00695D7D" w:rsidRDefault="00E821B8" w:rsidP="00E821B8">
      <w:pPr>
        <w:ind w:left="426" w:right="-28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b/>
          <w:sz w:val="22"/>
          <w:szCs w:val="22"/>
          <w:lang w:val="uk-UA"/>
        </w:rPr>
        <w:t>Інформація про Проект</w:t>
      </w:r>
    </w:p>
    <w:p w:rsidR="00F5248A" w:rsidRPr="00695D7D" w:rsidRDefault="002C15DC" w:rsidP="001528E4">
      <w:pPr>
        <w:ind w:left="426"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Віднині 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>2.6 мільйони</w:t>
      </w:r>
      <w:r w:rsidR="00F9614E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 w:rsidRPr="00695D7D">
        <w:rPr>
          <w:rFonts w:asciiTheme="minorHAnsi" w:hAnsiTheme="minorHAnsi" w:cstheme="minorHAnsi"/>
          <w:sz w:val="22"/>
          <w:szCs w:val="22"/>
          <w:lang w:val="uk-UA"/>
        </w:rPr>
        <w:t>мікропроек</w:t>
      </w:r>
      <w:r w:rsidR="008901EB">
        <w:rPr>
          <w:rFonts w:asciiTheme="minorHAnsi" w:hAnsiTheme="minorHAnsi" w:cstheme="minorHAnsi"/>
          <w:sz w:val="22"/>
          <w:szCs w:val="22"/>
          <w:lang w:val="uk-UA"/>
        </w:rPr>
        <w:t>тів</w:t>
      </w:r>
      <w:proofErr w:type="spellEnd"/>
      <w:r w:rsidR="008901EB">
        <w:rPr>
          <w:rFonts w:asciiTheme="minorHAnsi" w:hAnsiTheme="minorHAnsi" w:cstheme="minorHAnsi"/>
          <w:sz w:val="22"/>
          <w:szCs w:val="22"/>
          <w:lang w:val="uk-UA"/>
        </w:rPr>
        <w:t xml:space="preserve"> щодо відновлених</w:t>
      </w:r>
      <w:r w:rsidR="00037FC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9614E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дитячих садків та шкіл (664), медичних пунктів (118), доступі до якісної води (110), охороні </w:t>
      </w:r>
      <w:r w:rsidR="00C12466" w:rsidRPr="00695D7D">
        <w:rPr>
          <w:rFonts w:asciiTheme="minorHAnsi" w:hAnsiTheme="minorHAnsi" w:cstheme="minorHAnsi"/>
          <w:sz w:val="22"/>
          <w:szCs w:val="22"/>
          <w:lang w:val="uk-UA"/>
        </w:rPr>
        <w:t>довкілля</w:t>
      </w:r>
      <w:r w:rsidR="00F9614E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(9)</w:t>
      </w:r>
      <w:r w:rsidR="00C12466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C12466" w:rsidRPr="009824A6">
        <w:rPr>
          <w:rFonts w:asciiTheme="minorHAnsi" w:hAnsiTheme="minorHAnsi" w:cstheme="minorHAnsi"/>
          <w:sz w:val="22"/>
          <w:szCs w:val="22"/>
          <w:lang w:val="uk-UA"/>
        </w:rPr>
        <w:t>енергозберігаючого вуличного освітлення (706).</w:t>
      </w:r>
      <w:r w:rsidR="00C12466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528E4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Pr="00695D7D" w:rsidRDefault="00E821B8" w:rsidP="00E821B8">
      <w:pPr>
        <w:ind w:left="426"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такими 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>посиланнями</w:t>
      </w:r>
      <w:r w:rsidR="00DA5F1C" w:rsidRPr="00695D7D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:rsidR="00DA5F1C" w:rsidRPr="00695D7D" w:rsidRDefault="00DA5F1C" w:rsidP="00DA5F1C">
      <w:pPr>
        <w:pStyle w:val="ListParagraph"/>
        <w:numPr>
          <w:ilvl w:val="0"/>
          <w:numId w:val="1"/>
        </w:numPr>
        <w:ind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Сайт Проекту МРГ в </w:t>
      </w:r>
      <w:r w:rsidR="00835A96" w:rsidRPr="00695D7D">
        <w:rPr>
          <w:rFonts w:asciiTheme="minorHAnsi" w:hAnsiTheme="minorHAnsi" w:cstheme="minorHAnsi"/>
          <w:sz w:val="22"/>
          <w:szCs w:val="22"/>
          <w:lang w:val="uk-UA"/>
        </w:rPr>
        <w:t>Львівській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області – </w:t>
      </w:r>
      <w:hyperlink r:id="rId12" w:history="1">
        <w:r w:rsidR="00167BB4" w:rsidRPr="00E807D5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uk-UA"/>
          </w:rPr>
          <w:t>http://cba.org.ua/ua/</w:t>
        </w:r>
        <w:proofErr w:type="spellStart"/>
        <w:r w:rsidR="00167BB4" w:rsidRPr="00E807D5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n-US"/>
          </w:rPr>
          <w:t>lviv</w:t>
        </w:r>
        <w:proofErr w:type="spellEnd"/>
      </w:hyperlink>
    </w:p>
    <w:p w:rsidR="007C5C9B" w:rsidRPr="00695D7D" w:rsidRDefault="007C5C9B" w:rsidP="00DA5F1C">
      <w:pPr>
        <w:pStyle w:val="ListParagraph"/>
        <w:numPr>
          <w:ilvl w:val="0"/>
          <w:numId w:val="1"/>
        </w:numPr>
        <w:ind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Сайти Проекту МРГ – </w:t>
      </w:r>
      <w:r w:rsidRPr="00695D7D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Pr="00695D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– </w:t>
      </w:r>
      <w:hyperlink r:id="rId13" w:history="1"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www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cba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org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ua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/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three</w:t>
        </w:r>
      </w:hyperlink>
      <w:r w:rsidRPr="00695D7D">
        <w:rPr>
          <w:rFonts w:asciiTheme="minorHAnsi" w:hAnsiTheme="minorHAnsi" w:cstheme="minorHAnsi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www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cba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org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ua</w:t>
        </w:r>
      </w:hyperlink>
      <w:r w:rsidRPr="00695D7D">
        <w:rPr>
          <w:rFonts w:asciiTheme="minorHAnsi" w:hAnsiTheme="minorHAnsi" w:cstheme="minorHAnsi"/>
          <w:color w:val="0000CC"/>
          <w:sz w:val="22"/>
          <w:szCs w:val="22"/>
          <w:lang w:val="ru-RU"/>
        </w:rPr>
        <w:t xml:space="preserve">; </w:t>
      </w:r>
      <w:hyperlink r:id="rId15" w:history="1"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www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cba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org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.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ua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/</w:t>
        </w:r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en-US"/>
          </w:rPr>
          <w:t>one</w:t>
        </w:r>
      </w:hyperlink>
      <w:r w:rsidRPr="00695D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E049A2" w:rsidRPr="00695D7D" w:rsidRDefault="00E049A2" w:rsidP="00E049A2">
      <w:pPr>
        <w:pStyle w:val="ListParagraph"/>
        <w:numPr>
          <w:ilvl w:val="0"/>
          <w:numId w:val="1"/>
        </w:numPr>
        <w:ind w:right="-28"/>
        <w:rPr>
          <w:rFonts w:asciiTheme="minorHAnsi" w:hAnsiTheme="minorHAnsi" w:cstheme="minorHAnsi"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ru-RU"/>
        </w:rPr>
        <w:t xml:space="preserve">Сайт </w:t>
      </w:r>
      <w:proofErr w:type="spellStart"/>
      <w:r w:rsidRPr="00695D7D">
        <w:rPr>
          <w:rFonts w:asciiTheme="minorHAnsi" w:hAnsiTheme="minorHAnsi" w:cstheme="minorHAnsi"/>
          <w:sz w:val="22"/>
          <w:szCs w:val="22"/>
          <w:lang w:val="ru-RU"/>
        </w:rPr>
        <w:t>Програми</w:t>
      </w:r>
      <w:proofErr w:type="spellEnd"/>
      <w:r w:rsidRPr="00695D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95D7D">
        <w:rPr>
          <w:rFonts w:asciiTheme="minorHAnsi" w:hAnsiTheme="minorHAnsi" w:cstheme="minorHAnsi"/>
          <w:sz w:val="22"/>
          <w:szCs w:val="22"/>
          <w:lang w:val="ru-RU"/>
        </w:rPr>
        <w:t>розвитку</w:t>
      </w:r>
      <w:proofErr w:type="spellEnd"/>
      <w:r w:rsidRPr="00695D7D">
        <w:rPr>
          <w:rFonts w:asciiTheme="minorHAnsi" w:hAnsiTheme="minorHAnsi" w:cstheme="minorHAnsi"/>
          <w:sz w:val="22"/>
          <w:szCs w:val="22"/>
          <w:lang w:val="ru-RU"/>
        </w:rPr>
        <w:t xml:space="preserve"> ООН в </w:t>
      </w:r>
      <w:proofErr w:type="spellStart"/>
      <w:r w:rsidRPr="00695D7D">
        <w:rPr>
          <w:rFonts w:asciiTheme="minorHAnsi" w:hAnsiTheme="minorHAnsi" w:cstheme="minorHAnsi"/>
          <w:sz w:val="22"/>
          <w:szCs w:val="22"/>
          <w:lang w:val="ru-RU"/>
        </w:rPr>
        <w:t>Україні</w:t>
      </w:r>
      <w:proofErr w:type="spellEnd"/>
      <w:r w:rsidRPr="00695D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95D7D">
        <w:rPr>
          <w:rFonts w:asciiTheme="minorHAnsi" w:hAnsiTheme="minorHAnsi" w:cstheme="minorHAnsi"/>
          <w:color w:val="0000CC"/>
          <w:sz w:val="22"/>
          <w:szCs w:val="22"/>
          <w:lang w:val="ru-RU"/>
        </w:rPr>
        <w:t xml:space="preserve">- </w:t>
      </w:r>
      <w:hyperlink r:id="rId16" w:history="1">
        <w:r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695D7D" w:rsidRDefault="00E049A2" w:rsidP="00835A96">
      <w:pPr>
        <w:pStyle w:val="ListParagraph"/>
        <w:numPr>
          <w:ilvl w:val="0"/>
          <w:numId w:val="1"/>
        </w:numPr>
        <w:ind w:right="-28"/>
        <w:jc w:val="left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7" w:history="1"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http</w:t>
        </w:r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eeas</w:t>
        </w:r>
        <w:proofErr w:type="spellEnd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europa</w:t>
        </w:r>
        <w:proofErr w:type="spellEnd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eu</w:t>
        </w:r>
        <w:proofErr w:type="spellEnd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/</w:t>
        </w:r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delegations</w:t>
        </w:r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ukraine</w:t>
        </w:r>
        <w:proofErr w:type="spellEnd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/</w:t>
        </w:r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index</w:t>
        </w:r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uk</w:t>
        </w:r>
        <w:proofErr w:type="spellEnd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695D7D">
          <w:rPr>
            <w:rStyle w:val="Hyperlink"/>
            <w:rFonts w:asciiTheme="minorHAnsi" w:hAnsiTheme="minorHAnsi" w:cstheme="minorHAnsi"/>
            <w:color w:val="0000CC"/>
            <w:sz w:val="22"/>
            <w:szCs w:val="22"/>
          </w:rPr>
          <w:t>htm</w:t>
        </w:r>
        <w:proofErr w:type="spellEnd"/>
      </w:hyperlink>
      <w:r w:rsidR="00F5248A" w:rsidRPr="00695D7D">
        <w:rPr>
          <w:rFonts w:asciiTheme="minorHAnsi" w:hAnsiTheme="minorHAnsi" w:cstheme="minorHAnsi"/>
          <w:sz w:val="22"/>
          <w:szCs w:val="22"/>
          <w:lang w:val="uk-UA"/>
        </w:rPr>
        <w:t xml:space="preserve">  </w:t>
      </w:r>
    </w:p>
    <w:p w:rsidR="000D3666" w:rsidRPr="00695D7D" w:rsidRDefault="000D3666" w:rsidP="000D3666">
      <w:pPr>
        <w:pStyle w:val="ListParagraph"/>
        <w:ind w:left="1146" w:right="-28"/>
        <w:rPr>
          <w:rFonts w:asciiTheme="minorHAnsi" w:hAnsiTheme="minorHAnsi" w:cstheme="minorHAnsi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9317AE" w:rsidTr="0073714A">
        <w:tc>
          <w:tcPr>
            <w:tcW w:w="10961" w:type="dxa"/>
            <w:shd w:val="clear" w:color="auto" w:fill="auto"/>
          </w:tcPr>
          <w:p w:rsidR="001A1D17" w:rsidRPr="00695D7D" w:rsidRDefault="00E821B8" w:rsidP="005E43FB">
            <w:pPr>
              <w:ind w:right="-28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bookmarkStart w:id="1" w:name="Draft"/>
            <w:bookmarkEnd w:id="1"/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5E43FB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Спеціалістів з розвитку громад</w:t>
            </w:r>
            <w:r w:rsidR="001A1D17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835A96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 Львівській</w:t>
            </w:r>
            <w:r w:rsidR="005E43FB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області, </w:t>
            </w:r>
            <w:r w:rsidR="001A1D17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адреса розташування регіонального офісу</w:t>
            </w:r>
            <w:r w:rsidR="00835A96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="00835A96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м.Львів</w:t>
            </w:r>
            <w:proofErr w:type="spellEnd"/>
            <w:r w:rsidR="00835A96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35A96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вул.Винниченка</w:t>
            </w:r>
            <w:proofErr w:type="spellEnd"/>
            <w:r w:rsidR="00835A96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18, кімн.428.</w:t>
            </w:r>
          </w:p>
          <w:p w:rsidR="001A1D17" w:rsidRPr="00695D7D" w:rsidRDefault="00037FCA" w:rsidP="00695D7D">
            <w:pPr>
              <w:pStyle w:val="ListParagraph"/>
              <w:numPr>
                <w:ilvl w:val="0"/>
                <w:numId w:val="2"/>
              </w:numPr>
              <w:ind w:right="-28"/>
              <w:jc w:val="lef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u w:val="single"/>
                <w:lang w:val="uk-UA"/>
              </w:rPr>
            </w:pPr>
            <w:r w:rsidRPr="00E807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Ірина </w:t>
            </w:r>
            <w:proofErr w:type="spellStart"/>
            <w:r w:rsidRPr="00E807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Галайко</w:t>
            </w:r>
            <w:proofErr w:type="spellEnd"/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A1D17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</w:t>
            </w:r>
            <w:r w:rsidR="00695D7D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050-416-31-29 або 067-259-95-04; </w:t>
            </w:r>
            <w:proofErr w:type="spellStart"/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iryna</w:t>
            </w:r>
            <w:proofErr w:type="spellEnd"/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galayko</w:t>
            </w:r>
            <w:proofErr w:type="spellEnd"/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u-RU"/>
              </w:rPr>
              <w:t>@</w:t>
            </w:r>
            <w:proofErr w:type="spellStart"/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undp</w:t>
            </w:r>
            <w:proofErr w:type="spellEnd"/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u-RU"/>
              </w:rPr>
              <w:t>.</w:t>
            </w:r>
            <w:r w:rsidR="00695D7D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org</w:t>
            </w:r>
            <w:r w:rsidR="00695D7D" w:rsidRPr="00695D7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uk-UA"/>
              </w:rPr>
              <w:t xml:space="preserve">  </w:t>
            </w:r>
            <w:r w:rsidR="00695D7D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або</w:t>
            </w:r>
            <w:r w:rsidR="00695D7D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hyperlink r:id="rId18" w:history="1">
              <w:r w:rsidR="00695D7D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uk-UA"/>
                </w:rPr>
                <w:t>iryna.halayko@gmail.com</w:t>
              </w:r>
            </w:hyperlink>
            <w:r w:rsidR="001A1D17" w:rsidRPr="00695D7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u w:val="single"/>
                <w:lang w:val="uk-UA"/>
              </w:rPr>
              <w:t>);</w:t>
            </w:r>
          </w:p>
          <w:p w:rsidR="001A1D17" w:rsidRPr="00695D7D" w:rsidRDefault="00037FCA" w:rsidP="00695D7D">
            <w:pPr>
              <w:pStyle w:val="ListParagraph"/>
              <w:numPr>
                <w:ilvl w:val="0"/>
                <w:numId w:val="2"/>
              </w:numPr>
              <w:ind w:right="-28"/>
              <w:jc w:val="lef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E807D5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Ігор Назар</w:t>
            </w:r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A1D17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</w:t>
            </w:r>
            <w:r w:rsidR="000E09CB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050-</w:t>
            </w:r>
            <w:r w:rsidR="00E807D5" w:rsidRPr="00E807D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386-91-73</w:t>
            </w:r>
            <w:r w:rsidR="000E09CB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або 067-</w:t>
            </w:r>
            <w:r w:rsidR="000E09C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909-89-18</w:t>
            </w:r>
            <w:r w:rsidR="000E09CB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; </w:t>
            </w:r>
            <w:proofErr w:type="spellStart"/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ihor</w:t>
            </w:r>
            <w:proofErr w:type="spellEnd"/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  <w:t>nazar</w:t>
            </w:r>
            <w:proofErr w:type="spellEnd"/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u-RU"/>
              </w:rPr>
              <w:t>@</w:t>
            </w:r>
            <w:proofErr w:type="spellStart"/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undp</w:t>
            </w:r>
            <w:proofErr w:type="spellEnd"/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ru-RU"/>
              </w:rPr>
              <w:t>.</w:t>
            </w:r>
            <w:r w:rsidR="000E09CB" w:rsidRPr="00E807D5">
              <w:rPr>
                <w:rStyle w:val="rpc31"/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org</w:t>
            </w:r>
            <w:r w:rsidR="000E09CB" w:rsidRPr="00E807D5">
              <w:rPr>
                <w:rFonts w:asciiTheme="minorHAnsi" w:hAnsiTheme="minorHAnsi" w:cstheme="minorHAnsi"/>
                <w:color w:val="0000FF"/>
                <w:sz w:val="22"/>
                <w:szCs w:val="22"/>
                <w:lang w:val="uk-UA"/>
              </w:rPr>
              <w:t xml:space="preserve">  </w:t>
            </w:r>
            <w:r w:rsidR="000E09CB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або</w:t>
            </w:r>
            <w:r w:rsidR="000E09CB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hyperlink r:id="rId19" w:history="1">
              <w:r w:rsidR="00E807D5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en-US"/>
                </w:rPr>
                <w:t>nazari</w:t>
              </w:r>
              <w:r w:rsidR="00E807D5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ru-RU"/>
                </w:rPr>
                <w:t>@</w:t>
              </w:r>
              <w:r w:rsidR="00E807D5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en-US"/>
                </w:rPr>
                <w:t>ukr</w:t>
              </w:r>
              <w:r w:rsidR="00E807D5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ru-RU"/>
                </w:rPr>
                <w:t>.</w:t>
              </w:r>
              <w:r w:rsidR="00E807D5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en-US"/>
                </w:rPr>
                <w:t>net</w:t>
              </w:r>
            </w:hyperlink>
            <w:r w:rsidR="001A1D17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);</w:t>
            </w:r>
          </w:p>
          <w:p w:rsidR="00406F77" w:rsidRPr="00695D7D" w:rsidRDefault="00E821B8" w:rsidP="004765DB">
            <w:pPr>
              <w:spacing w:after="120"/>
              <w:ind w:right="-2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</w:t>
            </w:r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– м. </w:t>
            </w:r>
            <w:proofErr w:type="spellStart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Київ</w:t>
            </w:r>
            <w:proofErr w:type="spellEnd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вул</w:t>
            </w:r>
            <w:proofErr w:type="spellEnd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офіс</w:t>
            </w:r>
            <w:proofErr w:type="spellEnd"/>
            <w:r w:rsidR="00406F77"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704. </w:t>
            </w:r>
          </w:p>
          <w:p w:rsidR="00CA4D20" w:rsidRPr="00695D7D" w:rsidRDefault="00406F77" w:rsidP="00835A96">
            <w:pPr>
              <w:pStyle w:val="ListParagraph"/>
              <w:numPr>
                <w:ilvl w:val="0"/>
                <w:numId w:val="3"/>
              </w:numPr>
              <w:ind w:right="-28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Св</w:t>
            </w:r>
            <w:proofErr w:type="gramEnd"/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ітлана</w:t>
            </w:r>
            <w:proofErr w:type="spellEnd"/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Слабінська</w:t>
            </w:r>
            <w:proofErr w:type="spellEnd"/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6731B9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Спеціаліст з м</w:t>
            </w:r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оніторингу та з</w:t>
            </w:r>
            <w:r w:rsidR="00E821B8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в’язків </w:t>
            </w:r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="00E821B8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 громадськістю</w:t>
            </w:r>
            <w:r w:rsidR="00CA4D20"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695D7D" w:rsidRDefault="00E821B8" w:rsidP="00835A96">
            <w:pPr>
              <w:pStyle w:val="ListParagraph"/>
              <w:ind w:right="-28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+380 (44) 253 5976, +380 (50) 904 2261, </w:t>
            </w:r>
            <w:r w:rsidRPr="00695D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або за електронною адресою</w:t>
            </w:r>
            <w:r w:rsidRPr="00695D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hyperlink r:id="rId20" w:history="1"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</w:rPr>
                <w:t>svitlana</w:t>
              </w:r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ru-RU"/>
                </w:rPr>
                <w:t>.</w:t>
              </w:r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</w:rPr>
                <w:t>slabinska</w:t>
              </w:r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ru-RU"/>
                </w:rPr>
                <w:t>@</w:t>
              </w:r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</w:rPr>
                <w:t>undp</w:t>
              </w:r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  <w:lang w:val="ru-RU"/>
                </w:rPr>
                <w:t>.</w:t>
              </w:r>
              <w:r w:rsidR="0080196C" w:rsidRPr="00E807D5">
                <w:rPr>
                  <w:rStyle w:val="Hyperlink"/>
                  <w:rFonts w:asciiTheme="minorHAnsi" w:hAnsiTheme="minorHAnsi" w:cstheme="minorHAnsi"/>
                  <w:color w:val="0000FF"/>
                  <w:sz w:val="22"/>
                  <w:szCs w:val="22"/>
                </w:rPr>
                <w:t>org</w:t>
              </w:r>
            </w:hyperlink>
            <w:r w:rsidRPr="00E807D5">
              <w:rPr>
                <w:rFonts w:asciiTheme="minorHAnsi" w:hAnsiTheme="minorHAnsi" w:cstheme="minorHAnsi"/>
                <w:color w:val="0000FF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695D7D" w:rsidRDefault="00E821B8" w:rsidP="00E821B8">
      <w:pPr>
        <w:ind w:left="426" w:right="-28"/>
        <w:rPr>
          <w:rFonts w:asciiTheme="minorHAnsi" w:hAnsiTheme="minorHAnsi" w:cstheme="minorHAnsi"/>
          <w:sz w:val="22"/>
          <w:szCs w:val="22"/>
          <w:lang w:val="ru-RU"/>
        </w:rPr>
      </w:pPr>
    </w:p>
    <w:p w:rsidR="00E821B8" w:rsidRPr="00695D7D" w:rsidRDefault="00E821B8" w:rsidP="00E821B8">
      <w:pPr>
        <w:ind w:left="426" w:right="-28"/>
        <w:rPr>
          <w:rFonts w:asciiTheme="minorHAnsi" w:hAnsiTheme="minorHAnsi" w:cstheme="minorHAnsi"/>
          <w:sz w:val="22"/>
          <w:szCs w:val="22"/>
          <w:lang w:val="ru-RU"/>
        </w:rPr>
      </w:pPr>
    </w:p>
    <w:p w:rsidR="00E821B8" w:rsidRPr="00695D7D" w:rsidRDefault="00E821B8" w:rsidP="00E821B8">
      <w:pPr>
        <w:rPr>
          <w:rFonts w:asciiTheme="minorHAnsi" w:hAnsiTheme="minorHAnsi" w:cstheme="minorHAnsi"/>
          <w:lang w:val="ru-RU"/>
        </w:rPr>
      </w:pPr>
    </w:p>
    <w:p w:rsidR="009665C3" w:rsidRPr="00695D7D" w:rsidRDefault="009665C3" w:rsidP="00E821B8">
      <w:pPr>
        <w:tabs>
          <w:tab w:val="left" w:pos="3927"/>
          <w:tab w:val="left" w:pos="5423"/>
        </w:tabs>
        <w:spacing w:after="0"/>
        <w:rPr>
          <w:rFonts w:asciiTheme="minorHAnsi" w:hAnsiTheme="minorHAnsi" w:cstheme="minorHAnsi"/>
          <w:lang w:val="uk-UA"/>
        </w:rPr>
      </w:pPr>
    </w:p>
    <w:sectPr w:rsidR="009665C3" w:rsidRPr="00695D7D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E9" w:rsidRDefault="005A0BE9" w:rsidP="00E821B8">
      <w:pPr>
        <w:spacing w:after="0"/>
      </w:pPr>
      <w:r>
        <w:separator/>
      </w:r>
    </w:p>
  </w:endnote>
  <w:endnote w:type="continuationSeparator" w:id="0">
    <w:p w:rsidR="005A0BE9" w:rsidRDefault="005A0BE9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E9" w:rsidRDefault="005A0BE9" w:rsidP="00E821B8">
      <w:pPr>
        <w:spacing w:after="0"/>
      </w:pPr>
      <w:r>
        <w:separator/>
      </w:r>
    </w:p>
  </w:footnote>
  <w:footnote w:type="continuationSeparator" w:id="0">
    <w:p w:rsidR="005A0BE9" w:rsidRDefault="005A0BE9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9317AE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37FCA"/>
    <w:rsid w:val="00042B6B"/>
    <w:rsid w:val="00043DE3"/>
    <w:rsid w:val="0006498A"/>
    <w:rsid w:val="000B6CEB"/>
    <w:rsid w:val="000D3666"/>
    <w:rsid w:val="000E09CB"/>
    <w:rsid w:val="000E180D"/>
    <w:rsid w:val="000E2E6D"/>
    <w:rsid w:val="0010729F"/>
    <w:rsid w:val="001174F5"/>
    <w:rsid w:val="00124BEE"/>
    <w:rsid w:val="00137512"/>
    <w:rsid w:val="001528E4"/>
    <w:rsid w:val="00167BB4"/>
    <w:rsid w:val="00182458"/>
    <w:rsid w:val="00185693"/>
    <w:rsid w:val="001A1D17"/>
    <w:rsid w:val="001B3431"/>
    <w:rsid w:val="001B6D53"/>
    <w:rsid w:val="0022663D"/>
    <w:rsid w:val="00274BFE"/>
    <w:rsid w:val="002C15DC"/>
    <w:rsid w:val="002D0171"/>
    <w:rsid w:val="002D0A62"/>
    <w:rsid w:val="00313358"/>
    <w:rsid w:val="00315DB5"/>
    <w:rsid w:val="0037795B"/>
    <w:rsid w:val="003D054B"/>
    <w:rsid w:val="003E4B86"/>
    <w:rsid w:val="00406F77"/>
    <w:rsid w:val="00422812"/>
    <w:rsid w:val="00425D59"/>
    <w:rsid w:val="004308FC"/>
    <w:rsid w:val="004765DB"/>
    <w:rsid w:val="00484649"/>
    <w:rsid w:val="00502333"/>
    <w:rsid w:val="0050396C"/>
    <w:rsid w:val="00506BFA"/>
    <w:rsid w:val="00507FAF"/>
    <w:rsid w:val="00515FCE"/>
    <w:rsid w:val="00557599"/>
    <w:rsid w:val="005A0BE9"/>
    <w:rsid w:val="005A3CF6"/>
    <w:rsid w:val="005A607C"/>
    <w:rsid w:val="005E43FB"/>
    <w:rsid w:val="006731B9"/>
    <w:rsid w:val="00695D7D"/>
    <w:rsid w:val="006C3699"/>
    <w:rsid w:val="006C42FD"/>
    <w:rsid w:val="00720B44"/>
    <w:rsid w:val="00741961"/>
    <w:rsid w:val="00780FD2"/>
    <w:rsid w:val="00781E37"/>
    <w:rsid w:val="007A23DB"/>
    <w:rsid w:val="007C5C9B"/>
    <w:rsid w:val="007C633D"/>
    <w:rsid w:val="0080196C"/>
    <w:rsid w:val="0081750C"/>
    <w:rsid w:val="00830FB7"/>
    <w:rsid w:val="00835A96"/>
    <w:rsid w:val="00863AEE"/>
    <w:rsid w:val="00887F75"/>
    <w:rsid w:val="008901EB"/>
    <w:rsid w:val="008B0022"/>
    <w:rsid w:val="008C5B3A"/>
    <w:rsid w:val="008C6093"/>
    <w:rsid w:val="008D7770"/>
    <w:rsid w:val="0091403D"/>
    <w:rsid w:val="009317AE"/>
    <w:rsid w:val="0093729B"/>
    <w:rsid w:val="009665C3"/>
    <w:rsid w:val="009824A6"/>
    <w:rsid w:val="00982980"/>
    <w:rsid w:val="009B1F9A"/>
    <w:rsid w:val="009E121A"/>
    <w:rsid w:val="00A07AE0"/>
    <w:rsid w:val="00A9018C"/>
    <w:rsid w:val="00AE3FB0"/>
    <w:rsid w:val="00AE42B7"/>
    <w:rsid w:val="00AF2910"/>
    <w:rsid w:val="00AF382B"/>
    <w:rsid w:val="00B01D6B"/>
    <w:rsid w:val="00B22943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4239F"/>
    <w:rsid w:val="00C836D2"/>
    <w:rsid w:val="00CA4D20"/>
    <w:rsid w:val="00CD72F0"/>
    <w:rsid w:val="00CF3262"/>
    <w:rsid w:val="00CF5599"/>
    <w:rsid w:val="00CF56A8"/>
    <w:rsid w:val="00D36EF8"/>
    <w:rsid w:val="00D46411"/>
    <w:rsid w:val="00D51E61"/>
    <w:rsid w:val="00D82545"/>
    <w:rsid w:val="00DA5F1C"/>
    <w:rsid w:val="00DB4F8B"/>
    <w:rsid w:val="00DE7D5A"/>
    <w:rsid w:val="00E049A2"/>
    <w:rsid w:val="00E13B8F"/>
    <w:rsid w:val="00E57BBA"/>
    <w:rsid w:val="00E75CE0"/>
    <w:rsid w:val="00E807D5"/>
    <w:rsid w:val="00E821B8"/>
    <w:rsid w:val="00E867FB"/>
    <w:rsid w:val="00E87049"/>
    <w:rsid w:val="00E873B7"/>
    <w:rsid w:val="00EC1080"/>
    <w:rsid w:val="00EC6A78"/>
    <w:rsid w:val="00ED401E"/>
    <w:rsid w:val="00ED4E2F"/>
    <w:rsid w:val="00EE53FE"/>
    <w:rsid w:val="00EF4647"/>
    <w:rsid w:val="00F0375B"/>
    <w:rsid w:val="00F5248A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  <w:style w:type="character" w:customStyle="1" w:styleId="rpc31">
    <w:name w:val="_rpc_31"/>
    <w:basedOn w:val="DefaultParagraphFont"/>
    <w:rsid w:val="0069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  <w:style w:type="character" w:customStyle="1" w:styleId="rpc31">
    <w:name w:val="_rpc_31"/>
    <w:basedOn w:val="DefaultParagraphFont"/>
    <w:rsid w:val="0069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/three" TargetMode="External"/><Relationship Id="rId18" Type="http://schemas.openxmlformats.org/officeDocument/2006/relationships/hyperlink" Target="mailto:iryna.halayk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ba.org.ua/ua/lviv" TargetMode="External"/><Relationship Id="rId17" Type="http://schemas.openxmlformats.org/officeDocument/2006/relationships/hyperlink" Target="http://eeas.europa.eu/delegations/ukraine/index_u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p.org.ua" TargetMode="External"/><Relationship Id="rId20" Type="http://schemas.openxmlformats.org/officeDocument/2006/relationships/hyperlink" Target="mailto:svitlana.slabinska@und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cba.org.ua/on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nazari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E930-33D3-4477-9993-6C6CE4AA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87</cp:revision>
  <dcterms:created xsi:type="dcterms:W3CDTF">2014-09-11T07:55:00Z</dcterms:created>
  <dcterms:modified xsi:type="dcterms:W3CDTF">2014-09-11T08:03:00Z</dcterms:modified>
</cp:coreProperties>
</file>